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FE0" w:rsidRPr="008F3C50" w:rsidRDefault="00FF54E3" w:rsidP="00C27129">
      <w:pPr>
        <w:jc w:val="center"/>
        <w:rPr>
          <w:b/>
          <w:lang w:eastAsia="en-US"/>
        </w:rPr>
      </w:pPr>
      <w:r>
        <w:rPr>
          <w:b/>
          <w:lang w:eastAsia="en-US"/>
        </w:rPr>
        <w:t>EDITAL</w:t>
      </w:r>
    </w:p>
    <w:p w:rsidR="00CC6099" w:rsidRDefault="00CC6099" w:rsidP="00DF27C1">
      <w:pPr>
        <w:jc w:val="center"/>
        <w:rPr>
          <w:rFonts w:cs="Times New Roman"/>
          <w:b/>
          <w:bCs/>
          <w:color w:val="000000"/>
          <w:sz w:val="20"/>
          <w:szCs w:val="20"/>
        </w:rPr>
      </w:pPr>
    </w:p>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PREGÃO ELETRÔNICO</w:t>
      </w:r>
    </w:p>
    <w:p w:rsidR="00DD4982" w:rsidRDefault="00A30845" w:rsidP="00DF27C1">
      <w:pPr>
        <w:jc w:val="center"/>
        <w:rPr>
          <w:rFonts w:cs="Times New Roman"/>
          <w:b/>
          <w:bCs/>
          <w:color w:val="000000"/>
          <w:sz w:val="20"/>
          <w:szCs w:val="20"/>
        </w:rPr>
      </w:pPr>
      <w:r w:rsidRPr="0002666A">
        <w:rPr>
          <w:rFonts w:cs="Times New Roman"/>
          <w:b/>
          <w:bCs/>
          <w:color w:val="000000"/>
          <w:sz w:val="20"/>
          <w:szCs w:val="20"/>
        </w:rPr>
        <w:t>SISTEMA DE REGISTRO DE PREÇOS</w:t>
      </w:r>
    </w:p>
    <w:p w:rsidR="00C27129" w:rsidRPr="0002666A" w:rsidRDefault="00C27129" w:rsidP="00DF27C1">
      <w:pPr>
        <w:jc w:val="center"/>
        <w:rPr>
          <w:rFonts w:cs="Times New Roman"/>
          <w:b/>
          <w:bCs/>
          <w:color w:val="000000"/>
          <w:sz w:val="20"/>
          <w:szCs w:val="20"/>
        </w:rPr>
      </w:pPr>
      <w:r>
        <w:rPr>
          <w:rFonts w:cs="Times New Roman"/>
          <w:b/>
          <w:bCs/>
          <w:color w:val="000000"/>
          <w:sz w:val="20"/>
          <w:szCs w:val="20"/>
        </w:rPr>
        <w:t>DEPARTAMENTO DE POLÍCIA FEDERAL</w:t>
      </w:r>
    </w:p>
    <w:p w:rsidR="00DF27C1" w:rsidRPr="0002666A" w:rsidRDefault="00DF27C1" w:rsidP="00DF27C1">
      <w:pPr>
        <w:jc w:val="center"/>
        <w:rPr>
          <w:rFonts w:cs="Times New Roman"/>
          <w:b/>
          <w:bCs/>
          <w:i/>
          <w:color w:val="FF0000"/>
          <w:sz w:val="20"/>
          <w:szCs w:val="20"/>
        </w:rPr>
      </w:pPr>
    </w:p>
    <w:p w:rsidR="00DD4982" w:rsidRPr="0002666A" w:rsidRDefault="00034067" w:rsidP="00DF27C1">
      <w:pPr>
        <w:jc w:val="center"/>
        <w:rPr>
          <w:rFonts w:cs="Times New Roman"/>
          <w:b/>
          <w:bCs/>
          <w:color w:val="000000"/>
          <w:sz w:val="20"/>
          <w:szCs w:val="20"/>
        </w:rPr>
      </w:pPr>
      <w:r>
        <w:rPr>
          <w:rFonts w:cs="Times New Roman"/>
          <w:b/>
          <w:bCs/>
          <w:color w:val="000000"/>
          <w:sz w:val="20"/>
          <w:szCs w:val="20"/>
        </w:rPr>
        <w:t xml:space="preserve">PREGÃO ELETRÔNICO Nº </w:t>
      </w:r>
      <w:r w:rsidR="00A05982">
        <w:rPr>
          <w:rFonts w:cs="Times New Roman"/>
          <w:b/>
          <w:bCs/>
          <w:color w:val="000000"/>
          <w:sz w:val="20"/>
          <w:szCs w:val="20"/>
        </w:rPr>
        <w:t>24</w:t>
      </w:r>
      <w:r w:rsidR="00DD4982" w:rsidRPr="0002666A">
        <w:rPr>
          <w:rFonts w:cs="Times New Roman"/>
          <w:b/>
          <w:bCs/>
          <w:color w:val="000000"/>
          <w:sz w:val="20"/>
          <w:szCs w:val="20"/>
        </w:rPr>
        <w:t>/20</w:t>
      </w:r>
      <w:r w:rsidR="00C27129">
        <w:rPr>
          <w:rFonts w:cs="Times New Roman"/>
          <w:b/>
          <w:bCs/>
          <w:color w:val="000000"/>
          <w:sz w:val="20"/>
          <w:szCs w:val="20"/>
        </w:rPr>
        <w:t>15</w:t>
      </w:r>
    </w:p>
    <w:p w:rsidR="00DD4982" w:rsidRPr="0002666A" w:rsidRDefault="00DD4982" w:rsidP="00DF27C1">
      <w:pPr>
        <w:jc w:val="center"/>
        <w:rPr>
          <w:rFonts w:cs="Times New Roman"/>
          <w:bCs/>
          <w:color w:val="000000"/>
          <w:sz w:val="20"/>
          <w:szCs w:val="20"/>
        </w:rPr>
      </w:pPr>
      <w:r w:rsidRPr="0002666A">
        <w:rPr>
          <w:rFonts w:cs="Times New Roman"/>
          <w:bCs/>
          <w:color w:val="000000"/>
          <w:sz w:val="20"/>
          <w:szCs w:val="20"/>
        </w:rPr>
        <w:t>(Processo Administrativo n.°</w:t>
      </w:r>
      <w:r w:rsidR="0011125C">
        <w:rPr>
          <w:rFonts w:cs="Times New Roman"/>
          <w:bCs/>
          <w:color w:val="000000"/>
          <w:sz w:val="20"/>
          <w:szCs w:val="20"/>
        </w:rPr>
        <w:t xml:space="preserve"> 08200.004900/2015-76</w:t>
      </w:r>
      <w:r w:rsidRPr="0002666A">
        <w:rPr>
          <w:rFonts w:cs="Times New Roman"/>
          <w:bCs/>
          <w:color w:val="000000"/>
          <w:sz w:val="20"/>
          <w:szCs w:val="20"/>
        </w:rPr>
        <w:t>)</w:t>
      </w:r>
    </w:p>
    <w:p w:rsidR="00DD4982" w:rsidRPr="0002666A" w:rsidRDefault="00DD4982" w:rsidP="00DA085F">
      <w:pPr>
        <w:snapToGrid w:val="0"/>
        <w:spacing w:after="120" w:line="276" w:lineRule="auto"/>
        <w:ind w:right="-30"/>
        <w:jc w:val="both"/>
        <w:rPr>
          <w:rFonts w:cs="Times New Roman"/>
          <w:b/>
          <w:color w:val="000000"/>
          <w:sz w:val="20"/>
          <w:szCs w:val="20"/>
        </w:rPr>
      </w:pPr>
    </w:p>
    <w:p w:rsidR="009B7622" w:rsidRPr="0002666A" w:rsidRDefault="00DD4982" w:rsidP="00DA085F">
      <w:pPr>
        <w:snapToGrid w:val="0"/>
        <w:spacing w:after="120" w:line="276" w:lineRule="auto"/>
        <w:ind w:right="-30" w:firstLine="540"/>
        <w:jc w:val="both"/>
        <w:rPr>
          <w:rFonts w:cs="Times New Roman"/>
          <w:color w:val="000000"/>
          <w:sz w:val="20"/>
          <w:szCs w:val="20"/>
        </w:rPr>
      </w:pPr>
      <w:r w:rsidRPr="0002666A">
        <w:rPr>
          <w:rFonts w:cs="Times New Roman"/>
          <w:color w:val="000000"/>
          <w:sz w:val="20"/>
          <w:szCs w:val="20"/>
        </w:rPr>
        <w:t xml:space="preserve">Torna-se público, para conhecimento dos interessados, que </w:t>
      </w:r>
      <w:r w:rsidR="00C27129">
        <w:rPr>
          <w:rFonts w:cs="Times New Roman"/>
          <w:color w:val="000000"/>
          <w:sz w:val="20"/>
          <w:szCs w:val="20"/>
        </w:rPr>
        <w:t>o DEPARTAMENTO DE POLÍCIA FEDERAL</w:t>
      </w:r>
      <w:r w:rsidRPr="0002666A">
        <w:rPr>
          <w:rFonts w:cs="Times New Roman"/>
          <w:color w:val="000000"/>
          <w:sz w:val="20"/>
          <w:szCs w:val="20"/>
        </w:rPr>
        <w:t>, por meio da</w:t>
      </w:r>
      <w:r w:rsidR="00C27129">
        <w:rPr>
          <w:rFonts w:cs="Times New Roman"/>
          <w:color w:val="000000"/>
          <w:sz w:val="20"/>
          <w:szCs w:val="20"/>
        </w:rPr>
        <w:t xml:space="preserve"> COORDENAÇÃO DE ADMINISTRAÇÃO</w:t>
      </w:r>
      <w:r w:rsidRPr="0002666A">
        <w:rPr>
          <w:rFonts w:cs="Times New Roman"/>
          <w:color w:val="000000"/>
          <w:sz w:val="20"/>
          <w:szCs w:val="20"/>
        </w:rPr>
        <w:t>,</w:t>
      </w:r>
      <w:r w:rsidR="00C27129">
        <w:rPr>
          <w:rFonts w:cs="Times New Roman"/>
          <w:color w:val="000000"/>
          <w:sz w:val="20"/>
          <w:szCs w:val="20"/>
        </w:rPr>
        <w:t xml:space="preserve"> representado pelo ORDENADOR DE DESPESAS nomeado pela Portaria nº </w:t>
      </w:r>
      <w:r w:rsidR="00246986">
        <w:rPr>
          <w:rFonts w:cs="Times New Roman"/>
          <w:color w:val="000000"/>
          <w:sz w:val="20"/>
          <w:szCs w:val="20"/>
        </w:rPr>
        <w:t>5307</w:t>
      </w:r>
      <w:r w:rsidR="00C27129">
        <w:rPr>
          <w:rFonts w:cs="Times New Roman"/>
          <w:color w:val="000000"/>
          <w:sz w:val="20"/>
          <w:szCs w:val="20"/>
        </w:rPr>
        <w:t>/201</w:t>
      </w:r>
      <w:r w:rsidR="00246986">
        <w:rPr>
          <w:rFonts w:cs="Times New Roman"/>
          <w:color w:val="000000"/>
          <w:sz w:val="20"/>
          <w:szCs w:val="20"/>
        </w:rPr>
        <w:t>5-DG/DPF</w:t>
      </w:r>
      <w:r w:rsidR="00C27129">
        <w:rPr>
          <w:rFonts w:cs="Times New Roman"/>
          <w:color w:val="000000"/>
          <w:sz w:val="20"/>
          <w:szCs w:val="20"/>
        </w:rPr>
        <w:t xml:space="preserve"> de </w:t>
      </w:r>
      <w:r w:rsidR="00246986">
        <w:rPr>
          <w:rFonts w:cs="Times New Roman"/>
          <w:color w:val="000000"/>
          <w:sz w:val="20"/>
          <w:szCs w:val="20"/>
        </w:rPr>
        <w:t>16</w:t>
      </w:r>
      <w:r w:rsidR="00C27129">
        <w:rPr>
          <w:rFonts w:cs="Times New Roman"/>
          <w:color w:val="000000"/>
          <w:sz w:val="20"/>
          <w:szCs w:val="20"/>
        </w:rPr>
        <w:t xml:space="preserve"> de </w:t>
      </w:r>
      <w:r w:rsidR="00246986">
        <w:rPr>
          <w:rFonts w:cs="Times New Roman"/>
          <w:color w:val="000000"/>
          <w:sz w:val="20"/>
          <w:szCs w:val="20"/>
        </w:rPr>
        <w:t>março de 2015</w:t>
      </w:r>
      <w:r w:rsidR="00C27129">
        <w:rPr>
          <w:rFonts w:cs="Times New Roman"/>
          <w:color w:val="000000"/>
          <w:sz w:val="20"/>
          <w:szCs w:val="20"/>
        </w:rPr>
        <w:t xml:space="preserve">, publicada no Boletim de Serviço nº </w:t>
      </w:r>
      <w:r w:rsidR="00246986">
        <w:rPr>
          <w:rFonts w:cs="Times New Roman"/>
          <w:color w:val="000000"/>
          <w:sz w:val="20"/>
          <w:szCs w:val="20"/>
        </w:rPr>
        <w:t>073</w:t>
      </w:r>
      <w:r w:rsidR="00C27129">
        <w:rPr>
          <w:rFonts w:cs="Times New Roman"/>
          <w:color w:val="000000"/>
          <w:sz w:val="20"/>
          <w:szCs w:val="20"/>
        </w:rPr>
        <w:t xml:space="preserve"> de </w:t>
      </w:r>
      <w:r w:rsidR="00246986">
        <w:rPr>
          <w:rFonts w:cs="Times New Roman"/>
          <w:color w:val="000000"/>
          <w:sz w:val="20"/>
          <w:szCs w:val="20"/>
        </w:rPr>
        <w:t>17</w:t>
      </w:r>
      <w:r w:rsidR="00C27129">
        <w:rPr>
          <w:rFonts w:cs="Times New Roman"/>
          <w:color w:val="000000"/>
          <w:sz w:val="20"/>
          <w:szCs w:val="20"/>
        </w:rPr>
        <w:t xml:space="preserve"> de </w:t>
      </w:r>
      <w:r w:rsidR="00246986">
        <w:rPr>
          <w:rFonts w:cs="Times New Roman"/>
          <w:color w:val="000000"/>
          <w:sz w:val="20"/>
          <w:szCs w:val="20"/>
        </w:rPr>
        <w:t>abril</w:t>
      </w:r>
      <w:r w:rsidR="00C27129">
        <w:rPr>
          <w:rFonts w:cs="Times New Roman"/>
          <w:color w:val="000000"/>
          <w:sz w:val="20"/>
          <w:szCs w:val="20"/>
        </w:rPr>
        <w:t xml:space="preserve"> de 201</w:t>
      </w:r>
      <w:r w:rsidR="00246986">
        <w:rPr>
          <w:rFonts w:cs="Times New Roman"/>
          <w:color w:val="000000"/>
          <w:sz w:val="20"/>
          <w:szCs w:val="20"/>
        </w:rPr>
        <w:t>5</w:t>
      </w:r>
      <w:r w:rsidR="00C27129">
        <w:rPr>
          <w:rFonts w:cs="Times New Roman"/>
          <w:color w:val="000000"/>
          <w:sz w:val="20"/>
          <w:szCs w:val="20"/>
        </w:rPr>
        <w:t>,</w:t>
      </w:r>
      <w:r w:rsidRPr="0002666A">
        <w:rPr>
          <w:rFonts w:cs="Times New Roman"/>
          <w:color w:val="000000"/>
          <w:sz w:val="20"/>
          <w:szCs w:val="20"/>
        </w:rPr>
        <w:t xml:space="preserve"> sediado</w:t>
      </w:r>
      <w:r w:rsidR="00C27129">
        <w:rPr>
          <w:rFonts w:cs="Times New Roman"/>
          <w:color w:val="000000"/>
          <w:sz w:val="20"/>
          <w:szCs w:val="20"/>
        </w:rPr>
        <w:t xml:space="preserve"> no Setor de Autarquias Sul; Quadra 06; Lotes 09/10; Edifício Sede da Polícia Federal; Asa Sul; Brasília-DF</w:t>
      </w:r>
      <w:proofErr w:type="gramStart"/>
      <w:r w:rsidRPr="0002666A">
        <w:rPr>
          <w:rFonts w:cs="Times New Roman"/>
          <w:color w:val="000000"/>
          <w:sz w:val="20"/>
          <w:szCs w:val="20"/>
        </w:rPr>
        <w:t>, realizará</w:t>
      </w:r>
      <w:proofErr w:type="gramEnd"/>
      <w:r w:rsidRPr="0002666A">
        <w:rPr>
          <w:rFonts w:cs="Times New Roman"/>
          <w:color w:val="000000"/>
          <w:sz w:val="20"/>
          <w:szCs w:val="20"/>
        </w:rPr>
        <w:t xml:space="preserve"> licitação para REGISTRO DE PREÇOS, na modalidade </w:t>
      </w:r>
      <w:r w:rsidRPr="0002666A">
        <w:rPr>
          <w:rFonts w:cs="Times New Roman"/>
          <w:bCs/>
          <w:color w:val="000000"/>
          <w:sz w:val="20"/>
          <w:szCs w:val="20"/>
        </w:rPr>
        <w:t xml:space="preserve">PREGÃO, </w:t>
      </w:r>
      <w:r w:rsidRPr="0002666A">
        <w:rPr>
          <w:rFonts w:cs="Times New Roman"/>
          <w:color w:val="000000"/>
          <w:sz w:val="20"/>
          <w:szCs w:val="20"/>
        </w:rPr>
        <w:t>na forma</w:t>
      </w:r>
      <w:r w:rsidRPr="0002666A">
        <w:rPr>
          <w:rFonts w:cs="Times New Roman"/>
          <w:bCs/>
          <w:color w:val="000000"/>
          <w:sz w:val="20"/>
          <w:szCs w:val="20"/>
        </w:rPr>
        <w:t xml:space="preserve"> ELETRÔNICA, do</w:t>
      </w:r>
      <w:r w:rsidRPr="0002666A">
        <w:rPr>
          <w:rFonts w:cs="Times New Roman"/>
          <w:color w:val="000000"/>
          <w:sz w:val="20"/>
          <w:szCs w:val="20"/>
        </w:rPr>
        <w:t xml:space="preserve"> </w:t>
      </w:r>
      <w:r w:rsidRPr="0002666A">
        <w:rPr>
          <w:rFonts w:cs="Times New Roman"/>
          <w:bCs/>
          <w:iCs/>
          <w:color w:val="000000"/>
          <w:sz w:val="20"/>
          <w:szCs w:val="20"/>
        </w:rPr>
        <w:t>tipo menor preço</w:t>
      </w:r>
      <w:r w:rsidRPr="0002666A">
        <w:rPr>
          <w:rFonts w:cs="Times New Roman"/>
          <w:b/>
          <w:bCs/>
          <w:color w:val="000000"/>
          <w:sz w:val="20"/>
          <w:szCs w:val="20"/>
        </w:rPr>
        <w:t>,</w:t>
      </w:r>
      <w:r w:rsidRPr="0002666A">
        <w:rPr>
          <w:rFonts w:cs="Times New Roman"/>
          <w:color w:val="000000"/>
          <w:sz w:val="20"/>
          <w:szCs w:val="20"/>
        </w:rPr>
        <w:t xml:space="preserve"> nos termos da Lei nº 10.520, de 17 de julho de 2002, do Decreto nº 5.450, de 31 de maio de 2005, do Decreto nº </w:t>
      </w:r>
      <w:r w:rsidR="009B7622" w:rsidRPr="0002666A">
        <w:rPr>
          <w:rFonts w:cs="Times New Roman"/>
          <w:color w:val="000000"/>
          <w:sz w:val="20"/>
          <w:szCs w:val="20"/>
        </w:rPr>
        <w:t>7.892</w:t>
      </w:r>
      <w:r w:rsidRPr="0002666A">
        <w:rPr>
          <w:rFonts w:cs="Times New Roman"/>
          <w:color w:val="000000"/>
          <w:sz w:val="20"/>
          <w:szCs w:val="20"/>
        </w:rPr>
        <w:t xml:space="preserve">, de </w:t>
      </w:r>
      <w:r w:rsidR="009B7622" w:rsidRPr="0002666A">
        <w:rPr>
          <w:rFonts w:cs="Times New Roman"/>
          <w:color w:val="000000"/>
          <w:sz w:val="20"/>
          <w:szCs w:val="20"/>
        </w:rPr>
        <w:t>23 de janeiro de 2013</w:t>
      </w:r>
      <w:r w:rsidRPr="0002666A">
        <w:rPr>
          <w:rFonts w:cs="Times New Roman"/>
          <w:color w:val="000000"/>
          <w:sz w:val="20"/>
          <w:szCs w:val="20"/>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9B7622" w:rsidRPr="0002666A" w:rsidRDefault="009B7622" w:rsidP="00DA085F">
      <w:pPr>
        <w:rPr>
          <w:rFonts w:cs="Times New Roman"/>
          <w:sz w:val="20"/>
          <w:szCs w:val="20"/>
        </w:rPr>
      </w:pPr>
      <w:r w:rsidRPr="0002666A">
        <w:rPr>
          <w:rFonts w:cs="Segoe UI"/>
          <w:color w:val="000000"/>
          <w:sz w:val="20"/>
          <w:szCs w:val="20"/>
        </w:rPr>
        <w:t>Data da sessão:</w:t>
      </w:r>
      <w:r w:rsidR="00C27129">
        <w:rPr>
          <w:rFonts w:cs="Segoe UI"/>
          <w:color w:val="000000"/>
          <w:sz w:val="20"/>
          <w:szCs w:val="20"/>
        </w:rPr>
        <w:t xml:space="preserve"> </w:t>
      </w:r>
      <w:r w:rsidR="00A05982">
        <w:rPr>
          <w:rFonts w:cs="Segoe UI"/>
          <w:color w:val="000000"/>
          <w:sz w:val="20"/>
          <w:szCs w:val="20"/>
        </w:rPr>
        <w:t>05</w:t>
      </w:r>
      <w:r w:rsidR="00C27129">
        <w:rPr>
          <w:rFonts w:cs="Segoe UI"/>
          <w:color w:val="000000"/>
          <w:sz w:val="20"/>
          <w:szCs w:val="20"/>
        </w:rPr>
        <w:t>/</w:t>
      </w:r>
      <w:r w:rsidR="00A05982">
        <w:rPr>
          <w:rFonts w:cs="Segoe UI"/>
          <w:color w:val="000000"/>
          <w:sz w:val="20"/>
          <w:szCs w:val="20"/>
        </w:rPr>
        <w:t>08</w:t>
      </w:r>
      <w:r w:rsidR="00C27129">
        <w:rPr>
          <w:rFonts w:cs="Segoe UI"/>
          <w:color w:val="000000"/>
          <w:sz w:val="20"/>
          <w:szCs w:val="20"/>
        </w:rPr>
        <w:t>/2015</w:t>
      </w:r>
    </w:p>
    <w:p w:rsidR="009B7622" w:rsidRPr="0002666A" w:rsidRDefault="009B7622" w:rsidP="00DA085F">
      <w:pPr>
        <w:rPr>
          <w:rFonts w:cs="Times New Roman"/>
          <w:sz w:val="20"/>
          <w:szCs w:val="20"/>
        </w:rPr>
      </w:pPr>
      <w:r w:rsidRPr="0002666A">
        <w:rPr>
          <w:rFonts w:cs="Segoe UI"/>
          <w:color w:val="000000"/>
          <w:sz w:val="20"/>
          <w:szCs w:val="20"/>
        </w:rPr>
        <w:t xml:space="preserve">Horário: </w:t>
      </w:r>
      <w:proofErr w:type="gramStart"/>
      <w:r w:rsidR="00477A05">
        <w:rPr>
          <w:rFonts w:cs="Segoe UI"/>
          <w:color w:val="000000"/>
          <w:sz w:val="20"/>
          <w:szCs w:val="20"/>
        </w:rPr>
        <w:t>09:00</w:t>
      </w:r>
      <w:proofErr w:type="gramEnd"/>
      <w:r w:rsidR="00477A05">
        <w:rPr>
          <w:rFonts w:cs="Segoe UI"/>
          <w:color w:val="000000"/>
          <w:sz w:val="20"/>
          <w:szCs w:val="20"/>
        </w:rPr>
        <w:t xml:space="preserve"> </w:t>
      </w:r>
      <w:r w:rsidR="00477A05" w:rsidRPr="00477A05">
        <w:rPr>
          <w:rFonts w:cs="Segoe UI"/>
          <w:color w:val="000000"/>
          <w:sz w:val="20"/>
          <w:szCs w:val="20"/>
        </w:rPr>
        <w:t>(dez horas – horário de Brasília)</w:t>
      </w:r>
    </w:p>
    <w:p w:rsidR="0002666A" w:rsidRPr="0002666A" w:rsidRDefault="009B7622" w:rsidP="0002666A">
      <w:pPr>
        <w:spacing w:line="276" w:lineRule="auto"/>
        <w:rPr>
          <w:rFonts w:cs="Segoe UI"/>
          <w:color w:val="000000"/>
          <w:sz w:val="20"/>
          <w:szCs w:val="20"/>
        </w:rPr>
      </w:pPr>
      <w:r w:rsidRPr="0002666A">
        <w:rPr>
          <w:rFonts w:cs="Segoe UI"/>
          <w:color w:val="000000"/>
          <w:sz w:val="20"/>
          <w:szCs w:val="20"/>
        </w:rPr>
        <w:t xml:space="preserve">Local: </w:t>
      </w:r>
      <w:r w:rsidR="0002666A" w:rsidRPr="0002666A">
        <w:rPr>
          <w:rFonts w:cs="Segoe UI"/>
          <w:color w:val="000000"/>
          <w:sz w:val="20"/>
          <w:szCs w:val="20"/>
        </w:rPr>
        <w:t>Portal de Compras do Governo Federal – www.comprasgovernamentais.gov.br</w:t>
      </w:r>
    </w:p>
    <w:p w:rsidR="00DD4982" w:rsidRPr="0002666A" w:rsidRDefault="00DD4982" w:rsidP="0002666A">
      <w:pPr>
        <w:spacing w:line="276" w:lineRule="auto"/>
        <w:rPr>
          <w:rFonts w:cs="Times New Roman"/>
          <w:color w:val="000000"/>
          <w:sz w:val="20"/>
          <w:szCs w:val="20"/>
        </w:rPr>
      </w:pPr>
      <w:r w:rsidRPr="0002666A">
        <w:rPr>
          <w:rFonts w:cs="Times New Roman"/>
          <w:color w:val="000000"/>
          <w:sz w:val="20"/>
          <w:szCs w:val="20"/>
        </w:rPr>
        <w:t xml:space="preserve"> </w:t>
      </w:r>
    </w:p>
    <w:p w:rsidR="00DD4982" w:rsidRPr="0002666A" w:rsidRDefault="00DD4982" w:rsidP="00535653">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OBJETO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objeto da presente lic</w:t>
      </w:r>
      <w:r w:rsidR="0011125C">
        <w:rPr>
          <w:rFonts w:cs="Times New Roman"/>
          <w:color w:val="000000"/>
          <w:sz w:val="20"/>
          <w:szCs w:val="20"/>
        </w:rPr>
        <w:t>itaçã</w:t>
      </w:r>
      <w:bookmarkStart w:id="0" w:name="_GoBack"/>
      <w:bookmarkEnd w:id="0"/>
      <w:r w:rsidR="0011125C">
        <w:rPr>
          <w:rFonts w:cs="Times New Roman"/>
          <w:color w:val="000000"/>
          <w:sz w:val="20"/>
          <w:szCs w:val="20"/>
        </w:rPr>
        <w:t>o é o registro de preços para contratação de empresas especializadas para fornecimento de açúcar, adoçante, café e água mineral</w:t>
      </w:r>
      <w:r w:rsidRPr="0002666A">
        <w:rPr>
          <w:rFonts w:cs="Times New Roman"/>
          <w:color w:val="000000"/>
          <w:sz w:val="20"/>
          <w:szCs w:val="20"/>
        </w:rPr>
        <w:t>, conforme condições, quantidades e exigências estabelecidas neste Edital e seus anexos.</w:t>
      </w:r>
    </w:p>
    <w:p w:rsidR="00DD4982" w:rsidRDefault="00DD4982" w:rsidP="0011125C">
      <w:pPr>
        <w:numPr>
          <w:ilvl w:val="1"/>
          <w:numId w:val="1"/>
        </w:numPr>
        <w:spacing w:before="120" w:after="120" w:line="276" w:lineRule="auto"/>
        <w:ind w:left="993" w:firstLine="0"/>
        <w:jc w:val="both"/>
        <w:rPr>
          <w:rFonts w:cs="Times New Roman"/>
          <w:sz w:val="20"/>
          <w:szCs w:val="20"/>
        </w:rPr>
      </w:pPr>
      <w:r w:rsidRPr="0011125C">
        <w:rPr>
          <w:rFonts w:cs="Times New Roman"/>
          <w:sz w:val="20"/>
          <w:szCs w:val="20"/>
        </w:rPr>
        <w:t>A licitação será dividida em itens, conforme tabela constante do Termo de Referência</w:t>
      </w:r>
      <w:r w:rsidR="009A03B2">
        <w:rPr>
          <w:rFonts w:cs="Times New Roman"/>
          <w:sz w:val="20"/>
          <w:szCs w:val="20"/>
        </w:rPr>
        <w:t xml:space="preserve"> e neste Edital</w:t>
      </w:r>
      <w:r w:rsidRPr="0011125C">
        <w:rPr>
          <w:rFonts w:cs="Times New Roman"/>
          <w:sz w:val="20"/>
          <w:szCs w:val="20"/>
        </w:rPr>
        <w:t xml:space="preserve">, facultando-se ao licitante a participação em quantos itens forem de seu interesse. </w:t>
      </w:r>
    </w:p>
    <w:tbl>
      <w:tblPr>
        <w:tblStyle w:val="Tabelacomgrade"/>
        <w:tblW w:w="0" w:type="auto"/>
        <w:tblInd w:w="993" w:type="dxa"/>
        <w:tblLook w:val="04A0" w:firstRow="1" w:lastRow="0" w:firstColumn="1" w:lastColumn="0" w:noHBand="0" w:noVBand="1"/>
      </w:tblPr>
      <w:tblGrid>
        <w:gridCol w:w="637"/>
        <w:gridCol w:w="5179"/>
        <w:gridCol w:w="1109"/>
        <w:gridCol w:w="1369"/>
      </w:tblGrid>
      <w:tr w:rsidR="00F20677" w:rsidTr="00F20677">
        <w:tc>
          <w:tcPr>
            <w:tcW w:w="0" w:type="auto"/>
          </w:tcPr>
          <w:p w:rsidR="00F20677" w:rsidRDefault="00F20677" w:rsidP="00F20677">
            <w:pPr>
              <w:spacing w:before="120" w:after="120" w:line="276" w:lineRule="auto"/>
              <w:jc w:val="both"/>
              <w:rPr>
                <w:rFonts w:cs="Times New Roman"/>
                <w:sz w:val="20"/>
                <w:szCs w:val="20"/>
              </w:rPr>
            </w:pPr>
            <w:r>
              <w:rPr>
                <w:rFonts w:cs="Times New Roman"/>
                <w:sz w:val="20"/>
                <w:szCs w:val="20"/>
              </w:rPr>
              <w:t>ITEM</w:t>
            </w:r>
          </w:p>
        </w:tc>
        <w:tc>
          <w:tcPr>
            <w:tcW w:w="0" w:type="auto"/>
          </w:tcPr>
          <w:p w:rsidR="00F20677" w:rsidRDefault="00F20677" w:rsidP="00F20677">
            <w:pPr>
              <w:spacing w:before="120" w:after="120" w:line="276" w:lineRule="auto"/>
              <w:jc w:val="both"/>
              <w:rPr>
                <w:rFonts w:cs="Times New Roman"/>
                <w:sz w:val="20"/>
                <w:szCs w:val="20"/>
              </w:rPr>
            </w:pPr>
            <w:r>
              <w:rPr>
                <w:rFonts w:cs="Times New Roman"/>
                <w:sz w:val="20"/>
                <w:szCs w:val="20"/>
              </w:rPr>
              <w:t>ESPECIFICAÇÃO</w:t>
            </w:r>
          </w:p>
        </w:tc>
        <w:tc>
          <w:tcPr>
            <w:tcW w:w="0" w:type="auto"/>
          </w:tcPr>
          <w:p w:rsidR="00F20677" w:rsidRDefault="00F20677" w:rsidP="00F20677">
            <w:pPr>
              <w:spacing w:before="120" w:after="120" w:line="276" w:lineRule="auto"/>
              <w:jc w:val="both"/>
              <w:rPr>
                <w:rFonts w:cs="Times New Roman"/>
                <w:sz w:val="20"/>
                <w:szCs w:val="20"/>
              </w:rPr>
            </w:pPr>
            <w:r>
              <w:rPr>
                <w:rFonts w:cs="Times New Roman"/>
                <w:sz w:val="20"/>
                <w:szCs w:val="20"/>
              </w:rPr>
              <w:t>UNIDADE</w:t>
            </w:r>
          </w:p>
        </w:tc>
        <w:tc>
          <w:tcPr>
            <w:tcW w:w="0" w:type="auto"/>
          </w:tcPr>
          <w:p w:rsidR="00F20677" w:rsidRDefault="00F20677" w:rsidP="00F20677">
            <w:pPr>
              <w:spacing w:before="120" w:after="120" w:line="276" w:lineRule="auto"/>
              <w:jc w:val="both"/>
              <w:rPr>
                <w:rFonts w:cs="Times New Roman"/>
                <w:sz w:val="20"/>
                <w:szCs w:val="20"/>
              </w:rPr>
            </w:pPr>
            <w:r>
              <w:rPr>
                <w:rFonts w:cs="Times New Roman"/>
                <w:sz w:val="20"/>
                <w:szCs w:val="20"/>
              </w:rPr>
              <w:t>QUANTIDADE</w:t>
            </w:r>
          </w:p>
        </w:tc>
      </w:tr>
      <w:tr w:rsidR="00F20677" w:rsidTr="00F20677">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r>
              <w:rPr>
                <w:rFonts w:cs="Times New Roman"/>
                <w:sz w:val="20"/>
                <w:szCs w:val="20"/>
              </w:rPr>
              <w:t>01</w:t>
            </w:r>
          </w:p>
        </w:tc>
        <w:tc>
          <w:tcPr>
            <w:tcW w:w="0" w:type="auto"/>
          </w:tcPr>
          <w:p w:rsidR="00F20677" w:rsidRDefault="00F20677" w:rsidP="00F20677">
            <w:pPr>
              <w:spacing w:before="120" w:after="120" w:line="276" w:lineRule="auto"/>
              <w:jc w:val="both"/>
              <w:rPr>
                <w:rFonts w:cs="Times New Roman"/>
                <w:sz w:val="20"/>
                <w:szCs w:val="20"/>
              </w:rPr>
            </w:pPr>
            <w:r>
              <w:rPr>
                <w:rFonts w:cs="Times New Roman"/>
                <w:sz w:val="20"/>
                <w:szCs w:val="20"/>
              </w:rPr>
              <w:t>Açúcar cristal, cor branca, de 1ª qualidade, acondicionado em embalagem de 05 (cinco) quilos.</w:t>
            </w:r>
          </w:p>
          <w:p w:rsidR="00F20677" w:rsidRPr="009A03B2" w:rsidRDefault="00F20677" w:rsidP="00F20677">
            <w:pPr>
              <w:spacing w:before="120" w:after="120" w:line="276" w:lineRule="auto"/>
              <w:jc w:val="both"/>
              <w:rPr>
                <w:rFonts w:cs="Times New Roman"/>
                <w:sz w:val="20"/>
                <w:szCs w:val="20"/>
              </w:rPr>
            </w:pPr>
            <w:r>
              <w:rPr>
                <w:rFonts w:cs="Times New Roman"/>
                <w:sz w:val="20"/>
                <w:szCs w:val="20"/>
              </w:rPr>
              <w:t>Açúcar cristal malha 30, conforme ABNT 30 deve possuir cristais de tamanhos homogêneos brancos com produção a partir da cana de açúcar, livre de fermentação, isenta de matéria terrosa, de parasitas e de detritos animais ou vegetais. Validade de 12 (doze)</w:t>
            </w:r>
            <w:r>
              <w:rPr>
                <w:rFonts w:cs="Times New Roman"/>
                <w:color w:val="FF0000"/>
                <w:sz w:val="20"/>
                <w:szCs w:val="20"/>
              </w:rPr>
              <w:t xml:space="preserve"> </w:t>
            </w:r>
            <w:r>
              <w:rPr>
                <w:rFonts w:cs="Times New Roman"/>
                <w:sz w:val="20"/>
                <w:szCs w:val="20"/>
              </w:rPr>
              <w:t>meses e fornecida em embalagens de 5 kg.</w:t>
            </w:r>
          </w:p>
        </w:tc>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r>
              <w:rPr>
                <w:rFonts w:cs="Times New Roman"/>
                <w:sz w:val="20"/>
                <w:szCs w:val="20"/>
              </w:rPr>
              <w:t>Pacotes de 5 kg</w:t>
            </w:r>
          </w:p>
        </w:tc>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BB7057" w:rsidP="00F20677">
            <w:pPr>
              <w:spacing w:before="120" w:after="120" w:line="276" w:lineRule="auto"/>
              <w:jc w:val="center"/>
              <w:rPr>
                <w:rFonts w:cs="Times New Roman"/>
                <w:sz w:val="20"/>
                <w:szCs w:val="20"/>
              </w:rPr>
            </w:pPr>
            <w:r>
              <w:rPr>
                <w:rFonts w:cs="Times New Roman"/>
                <w:sz w:val="20"/>
                <w:szCs w:val="20"/>
              </w:rPr>
              <w:t>1.885</w:t>
            </w:r>
          </w:p>
        </w:tc>
      </w:tr>
      <w:tr w:rsidR="00F20677" w:rsidTr="00F20677">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r>
              <w:rPr>
                <w:rFonts w:cs="Times New Roman"/>
                <w:sz w:val="20"/>
                <w:szCs w:val="20"/>
              </w:rPr>
              <w:lastRenderedPageBreak/>
              <w:t>02</w:t>
            </w:r>
          </w:p>
        </w:tc>
        <w:tc>
          <w:tcPr>
            <w:tcW w:w="0" w:type="auto"/>
          </w:tcPr>
          <w:p w:rsidR="00F20677" w:rsidRDefault="00F20677" w:rsidP="00F20677">
            <w:pPr>
              <w:spacing w:before="120" w:after="120" w:line="276" w:lineRule="auto"/>
              <w:jc w:val="both"/>
              <w:rPr>
                <w:rFonts w:cs="Times New Roman"/>
                <w:sz w:val="20"/>
                <w:szCs w:val="20"/>
              </w:rPr>
            </w:pPr>
            <w:r>
              <w:rPr>
                <w:rFonts w:cs="Times New Roman"/>
                <w:sz w:val="20"/>
                <w:szCs w:val="20"/>
              </w:rPr>
              <w:lastRenderedPageBreak/>
              <w:t xml:space="preserve">Adoçante, aspecto físico líquido límpido transparente. Ingredientes: sacarina sódica, ciclamato de sódio e </w:t>
            </w:r>
            <w:proofErr w:type="spellStart"/>
            <w:r>
              <w:rPr>
                <w:rFonts w:cs="Times New Roman"/>
                <w:sz w:val="20"/>
                <w:szCs w:val="20"/>
              </w:rPr>
              <w:t>edulcorentes</w:t>
            </w:r>
            <w:proofErr w:type="spellEnd"/>
            <w:r>
              <w:rPr>
                <w:rFonts w:cs="Times New Roman"/>
                <w:sz w:val="20"/>
                <w:szCs w:val="20"/>
              </w:rPr>
              <w:t xml:space="preserve">, tipo dietético. Características adicionais: bico dosador, frasco com 100 ml. Validade </w:t>
            </w:r>
            <w:r>
              <w:rPr>
                <w:rFonts w:cs="Times New Roman"/>
                <w:sz w:val="20"/>
                <w:szCs w:val="20"/>
              </w:rPr>
              <w:lastRenderedPageBreak/>
              <w:t>impressa na embalagem, mínima de 12 (doze) meses a partir da entrega.</w:t>
            </w:r>
          </w:p>
        </w:tc>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r>
              <w:rPr>
                <w:rFonts w:cs="Times New Roman"/>
                <w:sz w:val="20"/>
                <w:szCs w:val="20"/>
              </w:rPr>
              <w:t xml:space="preserve">Frasco </w:t>
            </w:r>
            <w:r>
              <w:rPr>
                <w:rFonts w:cs="Times New Roman"/>
                <w:sz w:val="20"/>
                <w:szCs w:val="20"/>
              </w:rPr>
              <w:lastRenderedPageBreak/>
              <w:t>100 ml</w:t>
            </w:r>
          </w:p>
        </w:tc>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BB7057" w:rsidP="00F20677">
            <w:pPr>
              <w:spacing w:before="120" w:after="120" w:line="276" w:lineRule="auto"/>
              <w:jc w:val="center"/>
              <w:rPr>
                <w:rFonts w:cs="Times New Roman"/>
                <w:sz w:val="20"/>
                <w:szCs w:val="20"/>
              </w:rPr>
            </w:pPr>
            <w:r>
              <w:rPr>
                <w:rFonts w:cs="Times New Roman"/>
                <w:sz w:val="20"/>
                <w:szCs w:val="20"/>
              </w:rPr>
              <w:lastRenderedPageBreak/>
              <w:t>90</w:t>
            </w:r>
          </w:p>
        </w:tc>
      </w:tr>
      <w:tr w:rsidR="00F20677" w:rsidTr="00F20677">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r>
              <w:rPr>
                <w:rFonts w:cs="Times New Roman"/>
                <w:sz w:val="20"/>
                <w:szCs w:val="20"/>
              </w:rPr>
              <w:t>03</w:t>
            </w:r>
          </w:p>
        </w:tc>
        <w:tc>
          <w:tcPr>
            <w:tcW w:w="0" w:type="auto"/>
          </w:tcPr>
          <w:p w:rsidR="00F20677" w:rsidRDefault="00F20677" w:rsidP="00F20677">
            <w:pPr>
              <w:spacing w:before="120" w:after="120" w:line="276" w:lineRule="auto"/>
              <w:jc w:val="both"/>
              <w:rPr>
                <w:rFonts w:cs="Times New Roman"/>
                <w:sz w:val="20"/>
                <w:szCs w:val="20"/>
              </w:rPr>
            </w:pPr>
            <w:r>
              <w:rPr>
                <w:rFonts w:cs="Times New Roman"/>
                <w:sz w:val="20"/>
                <w:szCs w:val="20"/>
              </w:rPr>
              <w:t xml:space="preserve">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no Termo de Referência. </w:t>
            </w:r>
            <w:r w:rsidR="0081561D">
              <w:rPr>
                <w:rFonts w:cs="Times New Roman"/>
                <w:sz w:val="20"/>
                <w:szCs w:val="20"/>
              </w:rPr>
              <w:t>Sem participação exclusiva.</w:t>
            </w:r>
          </w:p>
        </w:tc>
        <w:tc>
          <w:tcPr>
            <w:tcW w:w="0" w:type="auto"/>
          </w:tcPr>
          <w:p w:rsidR="00F20677" w:rsidRDefault="00F20677" w:rsidP="00F20677">
            <w:pPr>
              <w:spacing w:before="120" w:after="120" w:line="276" w:lineRule="auto"/>
              <w:rPr>
                <w:rFonts w:cs="Times New Roman"/>
                <w:sz w:val="20"/>
                <w:szCs w:val="20"/>
              </w:rPr>
            </w:pPr>
          </w:p>
          <w:p w:rsidR="00F20677" w:rsidRDefault="00F20677" w:rsidP="00F20677">
            <w:pPr>
              <w:spacing w:before="120" w:after="120" w:line="276" w:lineRule="auto"/>
              <w:rPr>
                <w:rFonts w:cs="Times New Roman"/>
                <w:sz w:val="20"/>
                <w:szCs w:val="20"/>
              </w:rPr>
            </w:pPr>
          </w:p>
          <w:p w:rsidR="00F20677" w:rsidRDefault="00F20677" w:rsidP="00F20677">
            <w:pPr>
              <w:spacing w:before="120" w:after="120" w:line="276" w:lineRule="auto"/>
              <w:rPr>
                <w:rFonts w:cs="Times New Roman"/>
                <w:sz w:val="20"/>
                <w:szCs w:val="20"/>
              </w:rPr>
            </w:pPr>
          </w:p>
          <w:p w:rsidR="00F20677" w:rsidRDefault="00F20677" w:rsidP="00F20677">
            <w:pPr>
              <w:spacing w:before="120" w:after="120" w:line="276" w:lineRule="auto"/>
              <w:rPr>
                <w:rFonts w:cs="Times New Roman"/>
                <w:sz w:val="20"/>
                <w:szCs w:val="20"/>
              </w:rPr>
            </w:pPr>
            <w:r>
              <w:rPr>
                <w:rFonts w:cs="Times New Roman"/>
                <w:sz w:val="20"/>
                <w:szCs w:val="20"/>
              </w:rPr>
              <w:t>Garrafão</w:t>
            </w:r>
          </w:p>
        </w:tc>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BB7057" w:rsidP="00F20677">
            <w:pPr>
              <w:spacing w:before="120" w:after="120" w:line="276" w:lineRule="auto"/>
              <w:jc w:val="center"/>
              <w:rPr>
                <w:rFonts w:cs="Times New Roman"/>
                <w:sz w:val="20"/>
                <w:szCs w:val="20"/>
              </w:rPr>
            </w:pPr>
            <w:r>
              <w:rPr>
                <w:rFonts w:cs="Times New Roman"/>
                <w:sz w:val="20"/>
                <w:szCs w:val="20"/>
              </w:rPr>
              <w:t>11.699</w:t>
            </w:r>
          </w:p>
        </w:tc>
      </w:tr>
      <w:tr w:rsidR="00CC63DE" w:rsidTr="00BB7057">
        <w:tc>
          <w:tcPr>
            <w:tcW w:w="0" w:type="auto"/>
          </w:tcPr>
          <w:p w:rsidR="00CC63DE" w:rsidRDefault="00CC63DE" w:rsidP="00F20677">
            <w:pPr>
              <w:spacing w:before="120" w:after="120" w:line="276" w:lineRule="auto"/>
              <w:jc w:val="center"/>
              <w:rPr>
                <w:rFonts w:cs="Times New Roman"/>
                <w:sz w:val="20"/>
                <w:szCs w:val="20"/>
              </w:rPr>
            </w:pPr>
            <w:r>
              <w:rPr>
                <w:rFonts w:cs="Times New Roman"/>
                <w:sz w:val="20"/>
                <w:szCs w:val="20"/>
              </w:rPr>
              <w:t>04</w:t>
            </w:r>
          </w:p>
        </w:tc>
        <w:tc>
          <w:tcPr>
            <w:tcW w:w="0" w:type="auto"/>
          </w:tcPr>
          <w:p w:rsidR="00CC63DE" w:rsidRDefault="00CC63DE" w:rsidP="00F20677">
            <w:pPr>
              <w:spacing w:before="120" w:after="120" w:line="276" w:lineRule="auto"/>
              <w:jc w:val="both"/>
              <w:rPr>
                <w:rFonts w:cs="Times New Roman"/>
                <w:sz w:val="20"/>
                <w:szCs w:val="20"/>
              </w:rPr>
            </w:pPr>
            <w:r>
              <w:rPr>
                <w:rFonts w:cs="Times New Roman"/>
                <w:sz w:val="20"/>
                <w:szCs w:val="20"/>
              </w:rPr>
              <w:t>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no Termo de Referência.</w:t>
            </w:r>
            <w:r w:rsidR="0081561D">
              <w:rPr>
                <w:rFonts w:cs="Times New Roman"/>
                <w:sz w:val="20"/>
                <w:szCs w:val="20"/>
              </w:rPr>
              <w:t xml:space="preserve"> Participação exclusiva ME/EPP (atendimento ao artigo 48, III, da Lei Complementar nº 123/2006).</w:t>
            </w:r>
          </w:p>
        </w:tc>
        <w:tc>
          <w:tcPr>
            <w:tcW w:w="0" w:type="auto"/>
            <w:vAlign w:val="center"/>
          </w:tcPr>
          <w:p w:rsidR="00CC63DE" w:rsidRDefault="00BB7057" w:rsidP="00BB7057">
            <w:pPr>
              <w:spacing w:before="120" w:after="120" w:line="276" w:lineRule="auto"/>
              <w:jc w:val="center"/>
              <w:rPr>
                <w:rFonts w:cs="Times New Roman"/>
                <w:sz w:val="20"/>
                <w:szCs w:val="20"/>
              </w:rPr>
            </w:pPr>
            <w:r>
              <w:rPr>
                <w:rFonts w:cs="Times New Roman"/>
                <w:sz w:val="20"/>
                <w:szCs w:val="20"/>
              </w:rPr>
              <w:t>Garrafão</w:t>
            </w:r>
          </w:p>
        </w:tc>
        <w:tc>
          <w:tcPr>
            <w:tcW w:w="0" w:type="auto"/>
            <w:vAlign w:val="center"/>
          </w:tcPr>
          <w:p w:rsidR="00CC63DE" w:rsidRDefault="00BB7057" w:rsidP="00BB7057">
            <w:pPr>
              <w:spacing w:before="120" w:after="120" w:line="276" w:lineRule="auto"/>
              <w:jc w:val="center"/>
              <w:rPr>
                <w:rFonts w:cs="Times New Roman"/>
                <w:sz w:val="20"/>
                <w:szCs w:val="20"/>
              </w:rPr>
            </w:pPr>
            <w:r>
              <w:rPr>
                <w:rFonts w:cs="Times New Roman"/>
                <w:sz w:val="20"/>
                <w:szCs w:val="20"/>
              </w:rPr>
              <w:t>3.900</w:t>
            </w:r>
          </w:p>
        </w:tc>
      </w:tr>
      <w:tr w:rsidR="00F20677" w:rsidTr="00F20677">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CC63DE" w:rsidP="00F20677">
            <w:pPr>
              <w:spacing w:before="120" w:after="120" w:line="276" w:lineRule="auto"/>
              <w:jc w:val="center"/>
              <w:rPr>
                <w:rFonts w:cs="Times New Roman"/>
                <w:sz w:val="20"/>
                <w:szCs w:val="20"/>
              </w:rPr>
            </w:pPr>
            <w:r>
              <w:rPr>
                <w:rFonts w:cs="Times New Roman"/>
                <w:sz w:val="20"/>
                <w:szCs w:val="20"/>
              </w:rPr>
              <w:t>05</w:t>
            </w:r>
          </w:p>
        </w:tc>
        <w:tc>
          <w:tcPr>
            <w:tcW w:w="0" w:type="auto"/>
          </w:tcPr>
          <w:p w:rsidR="00F20677" w:rsidRDefault="00F20677" w:rsidP="00E46046">
            <w:pPr>
              <w:spacing w:before="120" w:after="120" w:line="276" w:lineRule="auto"/>
              <w:jc w:val="both"/>
              <w:rPr>
                <w:rFonts w:cs="Times New Roman"/>
                <w:sz w:val="20"/>
                <w:szCs w:val="20"/>
              </w:rPr>
            </w:pPr>
            <w:r>
              <w:rPr>
                <w:rFonts w:cs="Times New Roman"/>
                <w:sz w:val="20"/>
                <w:szCs w:val="20"/>
              </w:rPr>
              <w:t xml:space="preserve">Café torrado e moído, embalado a vácuo, extraforte, com selo de pureza ABIC ou laudo de análise emitido por laboratório habilitado pela </w:t>
            </w:r>
            <w:proofErr w:type="spellStart"/>
            <w:r>
              <w:rPr>
                <w:rFonts w:cs="Times New Roman"/>
                <w:sz w:val="20"/>
                <w:szCs w:val="20"/>
              </w:rPr>
              <w:t>Reblas</w:t>
            </w:r>
            <w:proofErr w:type="spellEnd"/>
            <w:r>
              <w:rPr>
                <w:rFonts w:cs="Times New Roman"/>
                <w:sz w:val="20"/>
                <w:szCs w:val="20"/>
              </w:rPr>
              <w:t>/ANVISA ou laudo de análise emitido por laboratório credenciado pelo Ministério da Agricultura e/ou Ministério da Saúde. Prazo de validade mínimo de 12 (doze) meses.</w:t>
            </w:r>
            <w:r w:rsidR="0081561D">
              <w:rPr>
                <w:rFonts w:cs="Times New Roman"/>
                <w:sz w:val="20"/>
                <w:szCs w:val="20"/>
              </w:rPr>
              <w:t xml:space="preserve"> </w:t>
            </w:r>
          </w:p>
        </w:tc>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r>
              <w:rPr>
                <w:rFonts w:cs="Times New Roman"/>
                <w:sz w:val="20"/>
                <w:szCs w:val="20"/>
              </w:rPr>
              <w:t>Pacote 500 gramas</w:t>
            </w:r>
          </w:p>
        </w:tc>
        <w:tc>
          <w:tcPr>
            <w:tcW w:w="0" w:type="auto"/>
          </w:tcPr>
          <w:p w:rsidR="00F20677" w:rsidRDefault="00F20677" w:rsidP="00F20677">
            <w:pPr>
              <w:spacing w:before="120" w:after="120" w:line="276" w:lineRule="auto"/>
              <w:jc w:val="center"/>
              <w:rPr>
                <w:rFonts w:cs="Times New Roman"/>
                <w:sz w:val="20"/>
                <w:szCs w:val="20"/>
              </w:rPr>
            </w:pPr>
          </w:p>
          <w:p w:rsidR="00F20677" w:rsidRDefault="00F20677" w:rsidP="00F20677">
            <w:pPr>
              <w:spacing w:before="120" w:after="120" w:line="276" w:lineRule="auto"/>
              <w:jc w:val="center"/>
              <w:rPr>
                <w:rFonts w:cs="Times New Roman"/>
                <w:sz w:val="20"/>
                <w:szCs w:val="20"/>
              </w:rPr>
            </w:pPr>
          </w:p>
          <w:p w:rsidR="00F20677" w:rsidRDefault="009F2B16" w:rsidP="00E46046">
            <w:pPr>
              <w:spacing w:before="120" w:after="120" w:line="276" w:lineRule="auto"/>
              <w:jc w:val="center"/>
              <w:rPr>
                <w:rFonts w:cs="Times New Roman"/>
                <w:sz w:val="20"/>
                <w:szCs w:val="20"/>
              </w:rPr>
            </w:pPr>
            <w:r>
              <w:rPr>
                <w:rFonts w:cs="Times New Roman"/>
                <w:sz w:val="20"/>
                <w:szCs w:val="20"/>
              </w:rPr>
              <w:t>1</w:t>
            </w:r>
            <w:r w:rsidR="00E46046">
              <w:rPr>
                <w:rFonts w:cs="Times New Roman"/>
                <w:sz w:val="20"/>
                <w:szCs w:val="20"/>
              </w:rPr>
              <w:t>4</w:t>
            </w:r>
            <w:r>
              <w:rPr>
                <w:rFonts w:cs="Times New Roman"/>
                <w:sz w:val="20"/>
                <w:szCs w:val="20"/>
              </w:rPr>
              <w:t>.</w:t>
            </w:r>
            <w:r w:rsidR="00E46046">
              <w:rPr>
                <w:rFonts w:cs="Times New Roman"/>
                <w:sz w:val="20"/>
                <w:szCs w:val="20"/>
              </w:rPr>
              <w:t>102</w:t>
            </w:r>
          </w:p>
        </w:tc>
      </w:tr>
    </w:tbl>
    <w:p w:rsidR="00F20677" w:rsidRDefault="00F20677" w:rsidP="00F20677">
      <w:pPr>
        <w:spacing w:before="120" w:after="120" w:line="276" w:lineRule="auto"/>
        <w:ind w:left="993"/>
        <w:jc w:val="both"/>
        <w:rPr>
          <w:rFonts w:cs="Times New Roman"/>
          <w:sz w:val="20"/>
          <w:szCs w:val="20"/>
        </w:rPr>
      </w:pPr>
    </w:p>
    <w:p w:rsidR="00970B89" w:rsidRPr="00970B89" w:rsidRDefault="00970B89" w:rsidP="0011125C">
      <w:pPr>
        <w:numPr>
          <w:ilvl w:val="1"/>
          <w:numId w:val="1"/>
        </w:numPr>
        <w:spacing w:before="120" w:after="120" w:line="276" w:lineRule="auto"/>
        <w:ind w:left="993" w:firstLine="0"/>
        <w:jc w:val="both"/>
        <w:rPr>
          <w:rFonts w:cs="Times New Roman"/>
          <w:sz w:val="20"/>
          <w:szCs w:val="20"/>
        </w:rPr>
      </w:pPr>
      <w:r w:rsidRPr="00970B89">
        <w:rPr>
          <w:rFonts w:cs="Times New Roman"/>
          <w:sz w:val="20"/>
          <w:szCs w:val="20"/>
        </w:rPr>
        <w:t xml:space="preserve">A especificação </w:t>
      </w:r>
      <w:r>
        <w:rPr>
          <w:rFonts w:cs="Times New Roman"/>
          <w:sz w:val="20"/>
          <w:szCs w:val="20"/>
        </w:rPr>
        <w:t>dos itens a serem licitados, não restringe a competitividade, conforme justificativas apresentadas no Termo de Referência.</w:t>
      </w:r>
    </w:p>
    <w:p w:rsidR="00F20677" w:rsidRPr="00F20677" w:rsidRDefault="00F20677" w:rsidP="0011125C">
      <w:pPr>
        <w:numPr>
          <w:ilvl w:val="1"/>
          <w:numId w:val="1"/>
        </w:numPr>
        <w:spacing w:before="120" w:after="120" w:line="276" w:lineRule="auto"/>
        <w:ind w:left="993" w:firstLine="0"/>
        <w:jc w:val="both"/>
        <w:rPr>
          <w:rFonts w:cs="Times New Roman"/>
          <w:b/>
          <w:sz w:val="20"/>
          <w:szCs w:val="20"/>
        </w:rPr>
      </w:pPr>
      <w:r>
        <w:rPr>
          <w:rFonts w:cs="Times New Roman"/>
          <w:sz w:val="20"/>
          <w:szCs w:val="20"/>
        </w:rPr>
        <w:t xml:space="preserve">O critério de julgamento adotado será o menor preço </w:t>
      </w:r>
      <w:r w:rsidRPr="00F20677">
        <w:rPr>
          <w:rFonts w:cs="Times New Roman"/>
          <w:b/>
          <w:sz w:val="20"/>
          <w:szCs w:val="20"/>
        </w:rPr>
        <w:t>UNITÁRIO por item</w:t>
      </w:r>
      <w:r>
        <w:rPr>
          <w:rFonts w:cs="Times New Roman"/>
          <w:b/>
          <w:sz w:val="20"/>
          <w:szCs w:val="20"/>
        </w:rPr>
        <w:t xml:space="preserve">, </w:t>
      </w:r>
      <w:r>
        <w:rPr>
          <w:rFonts w:cs="Times New Roman"/>
          <w:sz w:val="20"/>
          <w:szCs w:val="20"/>
        </w:rPr>
        <w:t>observadas as exigências contidas neste Edital e seus Anexos quanto ás especificações do objeto.</w:t>
      </w:r>
    </w:p>
    <w:p w:rsidR="009B7622" w:rsidRPr="0011125C" w:rsidRDefault="009B7622" w:rsidP="00DA085F">
      <w:pPr>
        <w:numPr>
          <w:ilvl w:val="0"/>
          <w:numId w:val="1"/>
        </w:numPr>
        <w:spacing w:before="120" w:after="120" w:line="276" w:lineRule="auto"/>
        <w:ind w:left="0" w:firstLine="0"/>
        <w:jc w:val="both"/>
        <w:rPr>
          <w:rFonts w:cs="Times New Roman"/>
          <w:b/>
          <w:sz w:val="20"/>
          <w:szCs w:val="20"/>
        </w:rPr>
      </w:pPr>
      <w:r w:rsidRPr="0011125C">
        <w:rPr>
          <w:rFonts w:cs="Times New Roman"/>
          <w:b/>
          <w:sz w:val="20"/>
          <w:szCs w:val="20"/>
        </w:rPr>
        <w:t>DO</w:t>
      </w:r>
      <w:r w:rsidR="00A30845" w:rsidRPr="0011125C">
        <w:rPr>
          <w:rFonts w:cs="Times New Roman"/>
          <w:b/>
          <w:sz w:val="20"/>
          <w:szCs w:val="20"/>
        </w:rPr>
        <w:t xml:space="preserve"> ÓRGÃO GERENCIADOR E </w:t>
      </w:r>
      <w:r w:rsidRPr="0011125C">
        <w:rPr>
          <w:rFonts w:cs="Times New Roman"/>
          <w:b/>
          <w:sz w:val="20"/>
          <w:szCs w:val="20"/>
        </w:rPr>
        <w:t>ÓRGÃOS PARTICIPANTES</w:t>
      </w:r>
      <w:r w:rsidR="0037549F" w:rsidRPr="0011125C">
        <w:rPr>
          <w:rFonts w:cs="Times New Roman"/>
          <w:b/>
          <w:sz w:val="20"/>
          <w:szCs w:val="20"/>
        </w:rPr>
        <w:t xml:space="preserve"> </w:t>
      </w:r>
    </w:p>
    <w:p w:rsidR="009B7622" w:rsidRDefault="009B7622" w:rsidP="00535653">
      <w:pPr>
        <w:numPr>
          <w:ilvl w:val="1"/>
          <w:numId w:val="1"/>
        </w:numPr>
        <w:spacing w:before="120" w:after="120" w:line="276" w:lineRule="auto"/>
        <w:ind w:left="425" w:firstLine="0"/>
        <w:jc w:val="both"/>
        <w:rPr>
          <w:rFonts w:cs="Times New Roman"/>
          <w:sz w:val="20"/>
          <w:szCs w:val="20"/>
        </w:rPr>
      </w:pPr>
      <w:r w:rsidRPr="0011125C">
        <w:rPr>
          <w:rFonts w:cs="Times New Roman"/>
          <w:sz w:val="20"/>
          <w:szCs w:val="20"/>
        </w:rPr>
        <w:t xml:space="preserve">O órgão gerenciador será </w:t>
      </w:r>
      <w:r w:rsidR="009A03B2">
        <w:rPr>
          <w:rFonts w:cs="Times New Roman"/>
          <w:sz w:val="20"/>
          <w:szCs w:val="20"/>
        </w:rPr>
        <w:t>Coordenação de Administração do Departamento de Polícia Federal</w:t>
      </w:r>
      <w:r w:rsidR="00970B89">
        <w:rPr>
          <w:rFonts w:cs="Times New Roman"/>
          <w:sz w:val="20"/>
          <w:szCs w:val="20"/>
        </w:rPr>
        <w:t>.</w:t>
      </w:r>
    </w:p>
    <w:p w:rsidR="00141FF2" w:rsidRPr="0002666A" w:rsidRDefault="0037549F" w:rsidP="00DA085F">
      <w:pPr>
        <w:numPr>
          <w:ilvl w:val="0"/>
          <w:numId w:val="1"/>
        </w:numPr>
        <w:spacing w:before="120" w:after="120" w:line="276" w:lineRule="auto"/>
        <w:ind w:left="0" w:firstLine="0"/>
        <w:jc w:val="both"/>
        <w:rPr>
          <w:b/>
          <w:sz w:val="20"/>
          <w:szCs w:val="20"/>
          <w:lang w:eastAsia="en-US"/>
        </w:rPr>
      </w:pPr>
      <w:r w:rsidRPr="0002666A">
        <w:rPr>
          <w:b/>
          <w:sz w:val="20"/>
          <w:szCs w:val="20"/>
          <w:lang w:eastAsia="en-US"/>
        </w:rPr>
        <w:lastRenderedPageBreak/>
        <w:t xml:space="preserve">DA ADESÃO À ATA DE REGISTRO DE PREÇOS </w:t>
      </w:r>
    </w:p>
    <w:p w:rsidR="009B7622" w:rsidRPr="009A03B2" w:rsidRDefault="009B7622" w:rsidP="00DA085F">
      <w:pPr>
        <w:pStyle w:val="PargrafodaLista"/>
        <w:numPr>
          <w:ilvl w:val="1"/>
          <w:numId w:val="9"/>
        </w:numPr>
        <w:snapToGrid w:val="0"/>
        <w:spacing w:before="120" w:after="120" w:line="276" w:lineRule="auto"/>
        <w:ind w:left="425" w:firstLine="0"/>
        <w:contextualSpacing w:val="0"/>
        <w:jc w:val="both"/>
        <w:rPr>
          <w:rFonts w:cs="Times New Roman"/>
          <w:sz w:val="20"/>
          <w:szCs w:val="20"/>
        </w:rPr>
      </w:pPr>
      <w:r w:rsidRPr="009A03B2">
        <w:rPr>
          <w:rFonts w:cs="Times New Roman"/>
          <w:sz w:val="20"/>
          <w:szCs w:val="20"/>
        </w:rPr>
        <w:t xml:space="preserve">A ata de registro de preços, durante sua </w:t>
      </w:r>
      <w:r w:rsidR="0087292E" w:rsidRPr="009A03B2">
        <w:rPr>
          <w:rFonts w:cs="Times New Roman"/>
          <w:sz w:val="20"/>
          <w:szCs w:val="20"/>
        </w:rPr>
        <w:t>validade</w:t>
      </w:r>
      <w:r w:rsidRPr="009A03B2">
        <w:rPr>
          <w:rFonts w:cs="Times New Roman"/>
          <w:sz w:val="20"/>
          <w:szCs w:val="20"/>
        </w:rPr>
        <w:t xml:space="preserv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9A03B2">
        <w:rPr>
          <w:rFonts w:cs="Times New Roman"/>
          <w:sz w:val="20"/>
          <w:szCs w:val="20"/>
        </w:rPr>
        <w:t>couber</w:t>
      </w:r>
      <w:proofErr w:type="gramEnd"/>
      <w:r w:rsidRPr="009A03B2">
        <w:rPr>
          <w:rFonts w:cs="Times New Roman"/>
          <w:sz w:val="20"/>
          <w:szCs w:val="20"/>
        </w:rPr>
        <w:t>, as condições e as regras estabelecidas na Lei nº 8.666, de 1993 e no Decreto nº 7.892, de 2013.</w:t>
      </w:r>
    </w:p>
    <w:p w:rsidR="009B7622" w:rsidRPr="009A03B2" w:rsidRDefault="009B7622" w:rsidP="00DA085F">
      <w:pPr>
        <w:numPr>
          <w:ilvl w:val="1"/>
          <w:numId w:val="1"/>
        </w:numPr>
        <w:spacing w:before="120" w:after="120" w:line="276" w:lineRule="auto"/>
        <w:ind w:left="425" w:firstLine="0"/>
        <w:jc w:val="both"/>
        <w:rPr>
          <w:rFonts w:cs="Times New Roman"/>
          <w:sz w:val="20"/>
          <w:szCs w:val="20"/>
        </w:rPr>
      </w:pPr>
      <w:r w:rsidRPr="009A03B2">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9A03B2" w:rsidRDefault="009B7622" w:rsidP="00DA085F">
      <w:pPr>
        <w:numPr>
          <w:ilvl w:val="1"/>
          <w:numId w:val="1"/>
        </w:numPr>
        <w:spacing w:before="120" w:after="120" w:line="276" w:lineRule="auto"/>
        <w:ind w:left="425" w:firstLine="0"/>
        <w:jc w:val="both"/>
        <w:rPr>
          <w:rFonts w:cs="Times New Roman"/>
          <w:sz w:val="20"/>
          <w:szCs w:val="20"/>
        </w:rPr>
      </w:pPr>
      <w:r w:rsidRPr="009A03B2">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9A03B2" w:rsidRDefault="009B7622" w:rsidP="00DA085F">
      <w:pPr>
        <w:numPr>
          <w:ilvl w:val="1"/>
          <w:numId w:val="1"/>
        </w:numPr>
        <w:spacing w:before="120" w:after="120" w:line="276" w:lineRule="auto"/>
        <w:ind w:left="425" w:firstLine="0"/>
        <w:jc w:val="both"/>
        <w:rPr>
          <w:rFonts w:cs="Times New Roman"/>
          <w:sz w:val="20"/>
          <w:szCs w:val="20"/>
        </w:rPr>
      </w:pPr>
      <w:r w:rsidRPr="009A03B2">
        <w:rPr>
          <w:rFonts w:cs="Times New Roman"/>
          <w:sz w:val="20"/>
          <w:szCs w:val="20"/>
        </w:rPr>
        <w:t xml:space="preserve">As adesões à ata de registro de preços são limitadas, na totalidade, ao </w:t>
      </w:r>
      <w:r w:rsidR="00E42047" w:rsidRPr="009A03B2">
        <w:rPr>
          <w:rFonts w:cs="Times New Roman"/>
          <w:sz w:val="20"/>
          <w:szCs w:val="20"/>
        </w:rPr>
        <w:t xml:space="preserve">quíntuplo </w:t>
      </w:r>
      <w:r w:rsidRPr="009A03B2">
        <w:rPr>
          <w:rFonts w:cs="Times New Roman"/>
          <w:sz w:val="20"/>
          <w:szCs w:val="20"/>
        </w:rPr>
        <w:t>do quantitativo de cada item registrado na ata de registro de preços para o órgão gerenciador e órgãos participantes, independente do número de órgãos não participantes que eventualmente aderirem.</w:t>
      </w:r>
    </w:p>
    <w:p w:rsidR="009B7622" w:rsidRPr="009A03B2" w:rsidRDefault="009B7622" w:rsidP="00DA085F">
      <w:pPr>
        <w:numPr>
          <w:ilvl w:val="1"/>
          <w:numId w:val="1"/>
        </w:numPr>
        <w:spacing w:before="120" w:after="120" w:line="276" w:lineRule="auto"/>
        <w:ind w:left="425" w:firstLine="0"/>
        <w:jc w:val="both"/>
        <w:rPr>
          <w:rFonts w:cs="Times New Roman"/>
          <w:sz w:val="20"/>
          <w:szCs w:val="20"/>
        </w:rPr>
      </w:pPr>
      <w:r w:rsidRPr="009A03B2">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9A03B2" w:rsidRDefault="009B7622" w:rsidP="00DA085F">
      <w:pPr>
        <w:numPr>
          <w:ilvl w:val="1"/>
          <w:numId w:val="1"/>
        </w:numPr>
        <w:spacing w:before="120" w:after="120" w:line="276" w:lineRule="auto"/>
        <w:ind w:left="425" w:firstLine="0"/>
        <w:jc w:val="both"/>
        <w:rPr>
          <w:rFonts w:cs="Times New Roman"/>
          <w:sz w:val="20"/>
          <w:szCs w:val="20"/>
        </w:rPr>
      </w:pPr>
      <w:r w:rsidRPr="009A03B2">
        <w:rPr>
          <w:rFonts w:cs="Times New Roman"/>
          <w:sz w:val="20"/>
          <w:szCs w:val="20"/>
        </w:rPr>
        <w:t xml:space="preserve">Após a autorização do órgão gerenciador, o órgão não participante deverá efetivar a contratação solicitada em até noventa dias, observado o prazo de </w:t>
      </w:r>
      <w:r w:rsidR="006735F2" w:rsidRPr="009A03B2">
        <w:rPr>
          <w:rFonts w:cs="Times New Roman"/>
          <w:sz w:val="20"/>
          <w:szCs w:val="20"/>
        </w:rPr>
        <w:t>validade</w:t>
      </w:r>
      <w:r w:rsidRPr="009A03B2">
        <w:rPr>
          <w:rFonts w:cs="Times New Roman"/>
          <w:sz w:val="20"/>
          <w:szCs w:val="20"/>
        </w:rPr>
        <w:t xml:space="preserve"> da Ata de Registro de Preços.</w:t>
      </w:r>
    </w:p>
    <w:p w:rsidR="001A4FE0" w:rsidRPr="009A03B2" w:rsidRDefault="001A4FE0" w:rsidP="00DA085F">
      <w:pPr>
        <w:numPr>
          <w:ilvl w:val="2"/>
          <w:numId w:val="1"/>
        </w:numPr>
        <w:spacing w:before="120" w:after="120" w:line="276" w:lineRule="auto"/>
        <w:ind w:left="1134" w:firstLine="0"/>
        <w:jc w:val="both"/>
        <w:rPr>
          <w:rFonts w:cs="Times New Roman"/>
          <w:sz w:val="20"/>
          <w:szCs w:val="20"/>
        </w:rPr>
      </w:pPr>
      <w:r w:rsidRPr="009A03B2">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rPr>
        <w:t xml:space="preserve"> DO CREDENCIAMENTO</w:t>
      </w:r>
    </w:p>
    <w:p w:rsidR="00DD4982" w:rsidRPr="0002666A"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02666A" w:rsidRDefault="00DD4982" w:rsidP="0002666A">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cadastro no SICAF poderá ser iniciado no Portal</w:t>
      </w:r>
      <w:r w:rsidR="0002666A" w:rsidRPr="0002666A">
        <w:rPr>
          <w:rFonts w:cs="Times New Roman"/>
          <w:bCs/>
          <w:iCs/>
          <w:color w:val="000000"/>
          <w:sz w:val="20"/>
          <w:szCs w:val="20"/>
        </w:rPr>
        <w:t xml:space="preserve"> de Compras do Governo Federal</w:t>
      </w:r>
      <w:r w:rsidRPr="0002666A">
        <w:rPr>
          <w:rFonts w:cs="Times New Roman"/>
          <w:bCs/>
          <w:iCs/>
          <w:color w:val="000000"/>
          <w:sz w:val="20"/>
          <w:szCs w:val="20"/>
        </w:rPr>
        <w:t xml:space="preserve">, no sítio </w:t>
      </w:r>
      <w:r w:rsidR="0002666A" w:rsidRPr="0002666A">
        <w:rPr>
          <w:rFonts w:cs="Times New Roman"/>
          <w:bCs/>
          <w:iCs/>
          <w:color w:val="000000"/>
          <w:sz w:val="20"/>
          <w:szCs w:val="20"/>
        </w:rPr>
        <w:t>www.comprasgovernamentais.gov.br</w:t>
      </w:r>
      <w:r w:rsidRPr="0002666A">
        <w:rPr>
          <w:rFonts w:cs="Times New Roman"/>
          <w:bCs/>
          <w:iCs/>
          <w:color w:val="000000"/>
          <w:sz w:val="20"/>
          <w:szCs w:val="20"/>
        </w:rPr>
        <w:t xml:space="preserve">, com a solicitação de </w:t>
      </w:r>
      <w:proofErr w:type="spellStart"/>
      <w:r w:rsidRPr="0002666A">
        <w:rPr>
          <w:rFonts w:cs="Times New Roman"/>
          <w:bCs/>
          <w:iCs/>
          <w:color w:val="000000"/>
          <w:sz w:val="20"/>
          <w:szCs w:val="20"/>
        </w:rPr>
        <w:t>login</w:t>
      </w:r>
      <w:proofErr w:type="spellEnd"/>
      <w:r w:rsidRPr="0002666A">
        <w:rPr>
          <w:rFonts w:cs="Times New Roman"/>
          <w:bCs/>
          <w:iCs/>
          <w:color w:val="000000"/>
          <w:sz w:val="20"/>
          <w:szCs w:val="20"/>
        </w:rPr>
        <w:t xml:space="preserve"> e senha pelo interessado.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color w:val="000000"/>
          <w:sz w:val="20"/>
          <w:szCs w:val="20"/>
          <w:lang w:eastAsia="en-US"/>
        </w:rPr>
        <w:lastRenderedPageBreak/>
        <w:t>A perda da senha ou a quebra de sigilo deverão ser comunicadas imediatamente ao provedor do sistema para imediato bloqueio de acesso.</w:t>
      </w:r>
    </w:p>
    <w:p w:rsidR="00DD4982" w:rsidRPr="0002666A" w:rsidRDefault="00DD4982" w:rsidP="0077359F">
      <w:pPr>
        <w:numPr>
          <w:ilvl w:val="0"/>
          <w:numId w:val="1"/>
        </w:numPr>
        <w:spacing w:before="120" w:after="120" w:line="276" w:lineRule="auto"/>
        <w:ind w:left="0" w:firstLine="0"/>
        <w:jc w:val="both"/>
        <w:rPr>
          <w:rFonts w:cs="Times New Roman"/>
          <w:b/>
          <w:bCs/>
          <w:color w:val="000000"/>
          <w:sz w:val="20"/>
          <w:szCs w:val="20"/>
        </w:rPr>
      </w:pPr>
      <w:r w:rsidRPr="0002666A">
        <w:rPr>
          <w:rFonts w:cs="Times New Roman"/>
          <w:b/>
          <w:bCs/>
          <w:color w:val="000000"/>
          <w:sz w:val="20"/>
          <w:szCs w:val="20"/>
        </w:rPr>
        <w:t>DA PARTICIPAÇÃO NO PREGÃO.</w:t>
      </w:r>
    </w:p>
    <w:p w:rsidR="00DD4982" w:rsidRPr="00F20677"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color w:val="000000"/>
          <w:sz w:val="20"/>
          <w:szCs w:val="20"/>
        </w:rPr>
        <w:t xml:space="preserve">Poderão participar deste Pregão </w:t>
      </w:r>
      <w:r w:rsidR="00442097" w:rsidRPr="0002666A">
        <w:rPr>
          <w:rFonts w:cs="Times New Roman"/>
          <w:bCs/>
          <w:color w:val="000000"/>
          <w:sz w:val="20"/>
          <w:szCs w:val="20"/>
        </w:rPr>
        <w:t>interessado</w:t>
      </w:r>
      <w:r w:rsidR="00A670CE" w:rsidRPr="0002666A">
        <w:rPr>
          <w:rFonts w:cs="Times New Roman"/>
          <w:bCs/>
          <w:color w:val="000000"/>
          <w:sz w:val="20"/>
          <w:szCs w:val="20"/>
        </w:rPr>
        <w:t>s</w:t>
      </w:r>
      <w:r w:rsidRPr="0002666A">
        <w:rPr>
          <w:rFonts w:cs="Times New Roman"/>
          <w:bCs/>
          <w:color w:val="000000"/>
          <w:sz w:val="20"/>
          <w:szCs w:val="20"/>
        </w:rPr>
        <w:t xml:space="preserve"> cujo ramo de atividade seja compatível com o objeto desta licitação, e que estejam com Credenciamento regular no</w:t>
      </w:r>
      <w:r w:rsidRPr="0002666A">
        <w:rPr>
          <w:rFonts w:cs="Times New Roman"/>
          <w:color w:val="000000"/>
          <w:sz w:val="20"/>
          <w:szCs w:val="20"/>
        </w:rPr>
        <w:t xml:space="preserve"> Sistema de Cadastramento Unificado de Fornecedores – SICAF, conforme disposto no §3º do artigo 8º da Instrução Normati</w:t>
      </w:r>
      <w:r w:rsidR="001A4FE0" w:rsidRPr="0002666A">
        <w:rPr>
          <w:rFonts w:cs="Times New Roman"/>
          <w:color w:val="000000"/>
          <w:sz w:val="20"/>
          <w:szCs w:val="20"/>
        </w:rPr>
        <w:t>va SLTI/MPOG nº 2, de 11.10.10.</w:t>
      </w:r>
    </w:p>
    <w:p w:rsidR="00F20677" w:rsidRDefault="00CE66DA" w:rsidP="00CE66DA">
      <w:pPr>
        <w:pStyle w:val="PargrafodaLista"/>
        <w:numPr>
          <w:ilvl w:val="2"/>
          <w:numId w:val="42"/>
        </w:numPr>
        <w:tabs>
          <w:tab w:val="left" w:pos="1535"/>
        </w:tabs>
        <w:spacing w:before="120" w:after="120" w:line="276" w:lineRule="auto"/>
        <w:ind w:left="1560" w:hanging="426"/>
        <w:jc w:val="both"/>
        <w:rPr>
          <w:rFonts w:cs="Times New Roman"/>
          <w:bCs/>
          <w:iCs/>
          <w:color w:val="000000"/>
          <w:sz w:val="20"/>
          <w:szCs w:val="20"/>
        </w:rPr>
      </w:pPr>
      <w:r>
        <w:rPr>
          <w:rFonts w:cs="Times New Roman"/>
          <w:bCs/>
          <w:iCs/>
          <w:color w:val="000000"/>
          <w:sz w:val="20"/>
          <w:szCs w:val="20"/>
        </w:rPr>
        <w:t xml:space="preserve">   </w:t>
      </w:r>
      <w:r w:rsidR="00F20677">
        <w:rPr>
          <w:rFonts w:cs="Times New Roman"/>
          <w:bCs/>
          <w:iCs/>
          <w:color w:val="000000"/>
          <w:sz w:val="20"/>
          <w:szCs w:val="20"/>
        </w:rPr>
        <w:t>Para os itens 1, 2</w:t>
      </w:r>
      <w:r w:rsidR="00BF37E4">
        <w:rPr>
          <w:rFonts w:cs="Times New Roman"/>
          <w:bCs/>
          <w:iCs/>
          <w:color w:val="000000"/>
          <w:sz w:val="20"/>
          <w:szCs w:val="20"/>
        </w:rPr>
        <w:t>,</w:t>
      </w:r>
      <w:r w:rsidR="003C7140">
        <w:rPr>
          <w:rFonts w:cs="Times New Roman"/>
          <w:bCs/>
          <w:iCs/>
          <w:color w:val="000000"/>
          <w:sz w:val="20"/>
          <w:szCs w:val="20"/>
        </w:rPr>
        <w:t xml:space="preserve"> 4 e 5</w:t>
      </w:r>
      <w:r w:rsidR="00F20677">
        <w:rPr>
          <w:rFonts w:cs="Times New Roman"/>
          <w:bCs/>
          <w:iCs/>
          <w:color w:val="000000"/>
          <w:sz w:val="20"/>
          <w:szCs w:val="20"/>
        </w:rPr>
        <w:t xml:space="preserve"> somente poderão participar microempresas (ME)</w:t>
      </w:r>
      <w:r w:rsidR="00F70D21">
        <w:rPr>
          <w:rFonts w:cs="Times New Roman"/>
          <w:bCs/>
          <w:iCs/>
          <w:color w:val="000000"/>
          <w:sz w:val="20"/>
          <w:szCs w:val="20"/>
        </w:rPr>
        <w:t xml:space="preserve"> e empresas de pequeno porte (EPP), ou cooperativas enquadradas no artigo 34 da Lei nº 11.488/2007 (COOP);</w:t>
      </w:r>
    </w:p>
    <w:p w:rsidR="00F70D21" w:rsidRPr="00F20677" w:rsidRDefault="00CE66DA" w:rsidP="00CE66DA">
      <w:pPr>
        <w:pStyle w:val="PargrafodaLista"/>
        <w:numPr>
          <w:ilvl w:val="2"/>
          <w:numId w:val="42"/>
        </w:numPr>
        <w:tabs>
          <w:tab w:val="left" w:pos="1535"/>
        </w:tabs>
        <w:spacing w:before="120" w:after="120" w:line="276" w:lineRule="auto"/>
        <w:ind w:left="1560" w:hanging="426"/>
        <w:jc w:val="both"/>
        <w:rPr>
          <w:rFonts w:cs="Times New Roman"/>
          <w:bCs/>
          <w:iCs/>
          <w:color w:val="000000"/>
          <w:sz w:val="20"/>
          <w:szCs w:val="20"/>
        </w:rPr>
      </w:pPr>
      <w:r>
        <w:rPr>
          <w:rFonts w:cs="Times New Roman"/>
          <w:bCs/>
          <w:iCs/>
          <w:color w:val="000000"/>
          <w:sz w:val="20"/>
          <w:szCs w:val="20"/>
        </w:rPr>
        <w:t xml:space="preserve">   </w:t>
      </w:r>
      <w:r w:rsidR="00F70D21">
        <w:rPr>
          <w:rFonts w:cs="Times New Roman"/>
          <w:bCs/>
          <w:iCs/>
          <w:color w:val="000000"/>
          <w:sz w:val="20"/>
          <w:szCs w:val="20"/>
        </w:rPr>
        <w:t>Para os itens exclusivos, considera-se a condição de ME/EPP/COOP como condição de participação na licitação, cabendo ao Pregoeiro proceder às verificações necessárias na fase de habilitação.</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Não poderão participar desta licitação</w:t>
      </w:r>
      <w:r w:rsidR="00442097" w:rsidRPr="0002666A">
        <w:rPr>
          <w:rFonts w:cs="Times New Roman"/>
          <w:bCs/>
          <w:color w:val="000000"/>
          <w:sz w:val="20"/>
          <w:szCs w:val="20"/>
        </w:rPr>
        <w:t xml:space="preserve"> os interessados</w:t>
      </w:r>
      <w:r w:rsidRPr="0002666A">
        <w:rPr>
          <w:rFonts w:cs="Times New Roman"/>
          <w:bCs/>
          <w:color w:val="000000"/>
          <w:sz w:val="20"/>
          <w:szCs w:val="20"/>
        </w:rPr>
        <w:t>:</w:t>
      </w:r>
    </w:p>
    <w:p w:rsidR="00DD4982" w:rsidRPr="0002666A" w:rsidRDefault="00DD4982" w:rsidP="00DA085F">
      <w:pPr>
        <w:numPr>
          <w:ilvl w:val="2"/>
          <w:numId w:val="1"/>
        </w:numPr>
        <w:snapToGrid w:val="0"/>
        <w:spacing w:before="120" w:after="120" w:line="276" w:lineRule="auto"/>
        <w:ind w:left="1134" w:firstLine="0"/>
        <w:jc w:val="both"/>
      </w:pPr>
      <w:proofErr w:type="gramStart"/>
      <w:r w:rsidRPr="0002666A">
        <w:rPr>
          <w:rFonts w:cs="Times New Roman"/>
          <w:bCs/>
          <w:color w:val="000000"/>
          <w:sz w:val="20"/>
          <w:szCs w:val="20"/>
        </w:rPr>
        <w:t>proibid</w:t>
      </w:r>
      <w:r w:rsidR="00442097" w:rsidRPr="0002666A">
        <w:rPr>
          <w:rFonts w:cs="Times New Roman"/>
          <w:bCs/>
          <w:color w:val="000000"/>
          <w:sz w:val="20"/>
          <w:szCs w:val="20"/>
        </w:rPr>
        <w:t>o</w:t>
      </w:r>
      <w:r w:rsidRPr="0002666A">
        <w:rPr>
          <w:rFonts w:cs="Times New Roman"/>
          <w:bCs/>
          <w:color w:val="000000"/>
          <w:sz w:val="20"/>
          <w:szCs w:val="20"/>
        </w:rPr>
        <w:t>s</w:t>
      </w:r>
      <w:proofErr w:type="gramEnd"/>
      <w:r w:rsidRPr="0002666A">
        <w:rPr>
          <w:rFonts w:cs="Times New Roman"/>
          <w:bCs/>
          <w:color w:val="000000"/>
          <w:sz w:val="20"/>
          <w:szCs w:val="20"/>
        </w:rPr>
        <w:t xml:space="preserve"> de participar de licitações e celebrar contratos administrativos, na forma da legislação vigente;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bCs/>
          <w:color w:val="000000"/>
          <w:sz w:val="20"/>
          <w:szCs w:val="20"/>
        </w:rPr>
        <w:t>estrangeiros</w:t>
      </w:r>
      <w:proofErr w:type="gramEnd"/>
      <w:r w:rsidRPr="0002666A">
        <w:rPr>
          <w:rFonts w:cs="Times New Roman"/>
          <w:bCs/>
          <w:color w:val="000000"/>
          <w:sz w:val="20"/>
          <w:szCs w:val="20"/>
        </w:rPr>
        <w:t xml:space="preserve"> que não tenham representação legal no  Brasil com poderes expressos para receber citação e responder administrativa ou judicialmente;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bCs/>
          <w:color w:val="000000"/>
          <w:sz w:val="20"/>
          <w:szCs w:val="20"/>
        </w:rPr>
        <w:t>que</w:t>
      </w:r>
      <w:proofErr w:type="gramEnd"/>
      <w:r w:rsidRPr="0002666A">
        <w:rPr>
          <w:rFonts w:cs="Times New Roman"/>
          <w:bCs/>
          <w:color w:val="000000"/>
          <w:sz w:val="20"/>
          <w:szCs w:val="20"/>
        </w:rPr>
        <w:t xml:space="preserve"> se enquadrem nas vedações previstas no artigo 9º da Lei nº 8.666, de 1993;</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estejam sob falência, em recuperação judicial ou extrajudicial, concurso de credores, concordata ou insolvência, em processo de dissolução ou liquidação;</w:t>
      </w:r>
    </w:p>
    <w:p w:rsidR="00DD4982" w:rsidRPr="0002666A" w:rsidRDefault="00F127F5"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sz w:val="20"/>
          <w:szCs w:val="20"/>
        </w:rPr>
        <w:t>entidades</w:t>
      </w:r>
      <w:proofErr w:type="gramEnd"/>
      <w:r w:rsidRPr="0002666A">
        <w:rPr>
          <w:sz w:val="20"/>
          <w:szCs w:val="20"/>
        </w:rPr>
        <w:t xml:space="preserve"> empresariais </w:t>
      </w:r>
      <w:r w:rsidR="00DD4982" w:rsidRPr="0002666A">
        <w:rPr>
          <w:sz w:val="20"/>
          <w:szCs w:val="20"/>
        </w:rPr>
        <w:t>que estejam reunidas em consórcio</w:t>
      </w:r>
      <w:r w:rsidR="00567AC3">
        <w:rPr>
          <w:sz w:val="20"/>
          <w:szCs w:val="20"/>
        </w:rPr>
        <w:t>, por não se tratar de objeto complexo</w:t>
      </w:r>
      <w:r w:rsidR="00442097" w:rsidRPr="0002666A">
        <w:rPr>
          <w:sz w:val="20"/>
          <w:szCs w:val="20"/>
        </w:rPr>
        <w:t>;</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Como condição para participação no Pregão, a licitante assinalará “sim” ou “não” em campo próprio do sistema eletrônico, relativo às seguintes declarações:</w:t>
      </w:r>
      <w:r w:rsidRPr="0002666A">
        <w:rPr>
          <w:rFonts w:eastAsia="Zurich BT" w:cs="Times New Roman"/>
          <w:bCs/>
          <w:color w:val="000000"/>
          <w:sz w:val="20"/>
          <w:szCs w:val="20"/>
        </w:rPr>
        <w:t xml:space="preserve"> </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02666A">
        <w:rPr>
          <w:rFonts w:cs="Times New Roman"/>
          <w:bCs/>
          <w:color w:val="000000"/>
          <w:sz w:val="20"/>
          <w:szCs w:val="20"/>
        </w:rPr>
        <w:t>que</w:t>
      </w:r>
      <w:proofErr w:type="gramEnd"/>
      <w:r w:rsidRPr="0002666A">
        <w:rPr>
          <w:rFonts w:cs="Times New Roman"/>
          <w:bCs/>
          <w:color w:val="000000"/>
          <w:sz w:val="20"/>
          <w:szCs w:val="20"/>
        </w:rPr>
        <w:t xml:space="preserve"> cumpre os requisitos estabelecidos no artigo 3° </w:t>
      </w:r>
      <w:r w:rsidRPr="0002666A">
        <w:rPr>
          <w:rFonts w:cs="Times New Roman"/>
          <w:color w:val="000000"/>
          <w:sz w:val="20"/>
          <w:szCs w:val="20"/>
        </w:rPr>
        <w:t>da Lei Complementar nº 123, de 2006, estando apta a usufruir do tratamento favorecido estabelecido em seus arts. 42 a 49.</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02666A">
        <w:rPr>
          <w:rFonts w:cs="Times New Roman"/>
          <w:color w:val="000000"/>
          <w:sz w:val="20"/>
          <w:szCs w:val="20"/>
        </w:rPr>
        <w:t>a</w:t>
      </w:r>
      <w:proofErr w:type="gramEnd"/>
      <w:r w:rsidRPr="0002666A">
        <w:rPr>
          <w:rFonts w:cs="Times New Roman"/>
          <w:color w:val="000000"/>
          <w:sz w:val="20"/>
          <w:szCs w:val="20"/>
        </w:rPr>
        <w:t xml:space="preserve"> assinalação do campo “não” apenas produzirá o efeito de </w:t>
      </w:r>
      <w:r w:rsidR="00F127F5" w:rsidRPr="0002666A">
        <w:rPr>
          <w:rFonts w:cs="Times New Roman"/>
          <w:color w:val="000000"/>
          <w:sz w:val="20"/>
          <w:szCs w:val="20"/>
        </w:rPr>
        <w:t>o</w:t>
      </w:r>
      <w:r w:rsidRPr="0002666A">
        <w:rPr>
          <w:rFonts w:cs="Times New Roman"/>
          <w:color w:val="000000"/>
          <w:sz w:val="20"/>
          <w:szCs w:val="20"/>
        </w:rPr>
        <w:t xml:space="preserve"> licitante não ter direito ao tratamento favorecido previsto na Lei Complementar nº 123, de 2006, mesmo que microempresa, empresa de pequeno porte ou sociedade cooperativa</w:t>
      </w:r>
      <w:r w:rsidR="00A670CE" w:rsidRPr="0002666A">
        <w:rPr>
          <w:rFonts w:cs="Times New Roman"/>
          <w:color w:val="000000"/>
          <w:sz w:val="20"/>
          <w:szCs w:val="20"/>
        </w:rPr>
        <w:t>;</w:t>
      </w:r>
    </w:p>
    <w:p w:rsidR="00DD4982"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inexistem fatos impeditivos para sua habilitação no certame, ciente da obrigatoriedade de declarar ocorrências posteriores; </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02666A">
        <w:rPr>
          <w:rFonts w:eastAsia="Zurich BT" w:cs="Times New Roman"/>
          <w:color w:val="000000"/>
          <w:sz w:val="20"/>
          <w:szCs w:val="20"/>
        </w:rPr>
        <w:t xml:space="preserve"> </w:t>
      </w:r>
    </w:p>
    <w:p w:rsidR="00DD4982"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eastAsia="Zurich BT" w:cs="Times New Roman"/>
          <w:color w:val="000000"/>
          <w:sz w:val="20"/>
          <w:szCs w:val="20"/>
        </w:rPr>
        <w:lastRenderedPageBreak/>
        <w:t>que</w:t>
      </w:r>
      <w:proofErr w:type="gramEnd"/>
      <w:r w:rsidRPr="0002666A">
        <w:rPr>
          <w:rFonts w:eastAsia="Zurich BT" w:cs="Times New Roman"/>
          <w:color w:val="000000"/>
          <w:sz w:val="20"/>
          <w:szCs w:val="20"/>
        </w:rPr>
        <w:t xml:space="preserve"> a proposta foi elaborada de forma independente, nos termos d</w:t>
      </w:r>
      <w:r w:rsidRPr="0002666A">
        <w:rPr>
          <w:rFonts w:cs="Times New Roman"/>
          <w:color w:val="000000"/>
          <w:sz w:val="20"/>
          <w:szCs w:val="20"/>
        </w:rPr>
        <w:t xml:space="preserve">a Instrução Normativa SLTI/MPOG </w:t>
      </w:r>
      <w:r w:rsidR="00B30AB2" w:rsidRPr="0002666A">
        <w:rPr>
          <w:rFonts w:cs="Times New Roman"/>
          <w:color w:val="000000"/>
          <w:sz w:val="20"/>
          <w:szCs w:val="20"/>
        </w:rPr>
        <w:t>nº 2, de 16 de setembro de 2009.</w:t>
      </w:r>
    </w:p>
    <w:p w:rsidR="00F70D21" w:rsidRDefault="00F70D21"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Pr>
          <w:rFonts w:cs="Times New Roman"/>
          <w:color w:val="000000"/>
          <w:sz w:val="20"/>
          <w:szCs w:val="20"/>
        </w:rPr>
        <w:t>O licitante microempresa (ME) ou empresa de pequeno porte (EPP) e a cooperativa</w:t>
      </w:r>
      <w:proofErr w:type="gramEnd"/>
      <w:r>
        <w:rPr>
          <w:rFonts w:cs="Times New Roman"/>
          <w:color w:val="000000"/>
          <w:sz w:val="20"/>
          <w:szCs w:val="20"/>
        </w:rPr>
        <w:t xml:space="preserve"> de que trata o artigo 34 da Lei nº 11.488/2007 (COOP), deverão declarar tal condição no ato do envio da proposta, por intermédio de funcionalidade</w:t>
      </w:r>
      <w:r w:rsidR="00763F1C">
        <w:rPr>
          <w:rFonts w:cs="Times New Roman"/>
          <w:color w:val="000000"/>
          <w:sz w:val="20"/>
          <w:szCs w:val="20"/>
        </w:rPr>
        <w:t xml:space="preserve"> disponível no sistema eletrônico, sob pena de não usufruir do tratamento diferenciado previsto na Lei Complementar nº 123/2006.</w:t>
      </w:r>
    </w:p>
    <w:p w:rsidR="00763F1C" w:rsidRDefault="00763F1C"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Pr>
          <w:rFonts w:cs="Times New Roman"/>
          <w:color w:val="000000"/>
          <w:sz w:val="20"/>
          <w:szCs w:val="20"/>
        </w:rPr>
        <w:t>O licitante microempresa (ME) ou empresa de pequeno porte (EPP) que se enquadra</w:t>
      </w:r>
      <w:proofErr w:type="gramEnd"/>
      <w:r>
        <w:rPr>
          <w:rFonts w:cs="Times New Roman"/>
          <w:color w:val="000000"/>
          <w:sz w:val="20"/>
          <w:szCs w:val="20"/>
        </w:rPr>
        <w:t xml:space="preserve"> em qualquer das vedações do artigo 3º, parágrafo 4º, da Lei Complementar nº 123/2006, não poderá usufruir do tratamento diferenciado previsto em tal diploma e, portanto, não deverá declarar sua condição de ME/EPP no sistema </w:t>
      </w:r>
      <w:proofErr w:type="spellStart"/>
      <w:r>
        <w:rPr>
          <w:rFonts w:cs="Times New Roman"/>
          <w:color w:val="000000"/>
          <w:sz w:val="20"/>
          <w:szCs w:val="20"/>
        </w:rPr>
        <w:t>Comprasnet</w:t>
      </w:r>
      <w:proofErr w:type="spellEnd"/>
      <w:r>
        <w:rPr>
          <w:rFonts w:cs="Times New Roman"/>
          <w:color w:val="000000"/>
          <w:sz w:val="20"/>
          <w:szCs w:val="20"/>
        </w:rPr>
        <w:t>.</w:t>
      </w:r>
    </w:p>
    <w:p w:rsidR="00763F1C" w:rsidRPr="0002666A" w:rsidRDefault="00763F1C" w:rsidP="00DA085F">
      <w:pPr>
        <w:numPr>
          <w:ilvl w:val="2"/>
          <w:numId w:val="1"/>
        </w:numPr>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A declaração falsa relativa ao cumprimento de qualquer condição sujeitará o licitante às sanções previstas neste Edital.</w:t>
      </w:r>
    </w:p>
    <w:p w:rsidR="00DD4982" w:rsidRPr="0002666A" w:rsidRDefault="00DD4982" w:rsidP="00DA085F">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ENVIO DA PROPOSTA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licitante deverá encaminhar a proposta por meio do sistema eletrônico até a data e horário marcados para abertura da sessão, quando</w:t>
      </w:r>
      <w:r w:rsidR="00F127F5" w:rsidRPr="0002666A">
        <w:rPr>
          <w:rFonts w:cs="Times New Roman"/>
          <w:color w:val="000000"/>
          <w:sz w:val="20"/>
          <w:szCs w:val="20"/>
        </w:rPr>
        <w:t>,</w:t>
      </w:r>
      <w:r w:rsidRPr="0002666A">
        <w:rPr>
          <w:rFonts w:cs="Times New Roman"/>
          <w:color w:val="000000"/>
          <w:sz w:val="20"/>
          <w:szCs w:val="20"/>
        </w:rPr>
        <w:t xml:space="preserve"> então, encerrar-se-á automaticamente a fase de recebimento de propostas.</w:t>
      </w:r>
    </w:p>
    <w:p w:rsidR="00A670CE" w:rsidRPr="0002666A" w:rsidRDefault="00A670CE"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Todas as referências de tempo no Edital, no aviso e durante a sessão pública observarão o horário de Brasília – DF.</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 xml:space="preserve">Até a abertura da sessão, os licitantes poderão retirar ou substituir as propostas apresentadas.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O licitante deverá enviar sua proposta mediante o preenchimento, no sistema eletrônico, dos seguintes campos:</w:t>
      </w:r>
    </w:p>
    <w:p w:rsidR="00963CEE" w:rsidRPr="00763F1C" w:rsidRDefault="00DD4982" w:rsidP="00DA085F">
      <w:pPr>
        <w:numPr>
          <w:ilvl w:val="2"/>
          <w:numId w:val="1"/>
        </w:numPr>
        <w:snapToGrid w:val="0"/>
        <w:spacing w:before="120" w:after="120" w:line="276" w:lineRule="auto"/>
        <w:ind w:left="1134" w:firstLine="0"/>
        <w:jc w:val="both"/>
        <w:rPr>
          <w:i/>
          <w:color w:val="FF0000"/>
          <w:sz w:val="20"/>
          <w:szCs w:val="20"/>
        </w:rPr>
      </w:pPr>
      <w:r w:rsidRPr="0002666A">
        <w:rPr>
          <w:rFonts w:cs="Times New Roman"/>
          <w:sz w:val="20"/>
          <w:szCs w:val="20"/>
        </w:rPr>
        <w:t xml:space="preserve"> </w:t>
      </w:r>
      <w:proofErr w:type="gramStart"/>
      <w:r w:rsidRPr="00F70D21">
        <w:rPr>
          <w:rFonts w:cs="Times New Roman"/>
          <w:sz w:val="20"/>
          <w:szCs w:val="20"/>
        </w:rPr>
        <w:t>valor</w:t>
      </w:r>
      <w:proofErr w:type="gramEnd"/>
      <w:r w:rsidRPr="00F70D21">
        <w:rPr>
          <w:rFonts w:cs="Times New Roman"/>
          <w:sz w:val="20"/>
          <w:szCs w:val="20"/>
        </w:rPr>
        <w:t xml:space="preserve"> unitário</w:t>
      </w:r>
      <w:r w:rsidR="00763F1C">
        <w:rPr>
          <w:rFonts w:cs="Times New Roman"/>
          <w:sz w:val="20"/>
          <w:szCs w:val="20"/>
        </w:rPr>
        <w:t xml:space="preserve"> do item, em algarismo, expresso em moeda corrente nacional (real), de acordo com os preços praticados no mercado, considerando as quantidades constantes do Termo de Referência</w:t>
      </w:r>
      <w:r w:rsidR="00F70D21">
        <w:rPr>
          <w:rFonts w:cs="Times New Roman"/>
          <w:sz w:val="20"/>
          <w:szCs w:val="20"/>
        </w:rPr>
        <w:t>;</w:t>
      </w:r>
      <w:r w:rsidRPr="00F70D21">
        <w:rPr>
          <w:rFonts w:cs="Times New Roman"/>
          <w:i/>
          <w:sz w:val="20"/>
          <w:szCs w:val="20"/>
        </w:rPr>
        <w:t xml:space="preserve"> </w:t>
      </w:r>
    </w:p>
    <w:p w:rsidR="00763F1C" w:rsidRDefault="00763F1C" w:rsidP="00763F1C">
      <w:pPr>
        <w:pStyle w:val="PargrafodaLista"/>
        <w:numPr>
          <w:ilvl w:val="3"/>
          <w:numId w:val="1"/>
        </w:numPr>
        <w:tabs>
          <w:tab w:val="left" w:pos="2228"/>
        </w:tabs>
        <w:snapToGrid w:val="0"/>
        <w:spacing w:before="120" w:after="120" w:line="276" w:lineRule="auto"/>
        <w:ind w:hanging="27"/>
        <w:jc w:val="both"/>
        <w:rPr>
          <w:sz w:val="20"/>
          <w:szCs w:val="20"/>
        </w:rPr>
      </w:pPr>
      <w:proofErr w:type="gramStart"/>
      <w:r>
        <w:rPr>
          <w:sz w:val="20"/>
          <w:szCs w:val="20"/>
        </w:rPr>
        <w:t>no</w:t>
      </w:r>
      <w:proofErr w:type="gramEnd"/>
      <w:r>
        <w:rPr>
          <w:sz w:val="20"/>
          <w:szCs w:val="20"/>
        </w:rPr>
        <w:t xml:space="preserve"> preço cotado deverão estar incluídos todos os insumos que o compõem, tais como</w:t>
      </w:r>
      <w:r w:rsidR="00140368">
        <w:rPr>
          <w:sz w:val="20"/>
          <w:szCs w:val="20"/>
        </w:rPr>
        <w:t xml:space="preserve"> as despesas com impostos, taxas, frete, seguros e quaisquer outros que incidam na contratação do objeto.</w:t>
      </w:r>
    </w:p>
    <w:p w:rsidR="00140368" w:rsidRDefault="00140368" w:rsidP="00763F1C">
      <w:pPr>
        <w:pStyle w:val="PargrafodaLista"/>
        <w:numPr>
          <w:ilvl w:val="3"/>
          <w:numId w:val="1"/>
        </w:numPr>
        <w:tabs>
          <w:tab w:val="left" w:pos="2228"/>
        </w:tabs>
        <w:snapToGrid w:val="0"/>
        <w:spacing w:before="120" w:after="120" w:line="276" w:lineRule="auto"/>
        <w:ind w:hanging="27"/>
        <w:jc w:val="both"/>
        <w:rPr>
          <w:sz w:val="20"/>
          <w:szCs w:val="20"/>
        </w:rPr>
      </w:pPr>
      <w:proofErr w:type="gramStart"/>
      <w:r>
        <w:rPr>
          <w:sz w:val="20"/>
          <w:szCs w:val="20"/>
        </w:rPr>
        <w:t>para</w:t>
      </w:r>
      <w:proofErr w:type="gramEnd"/>
      <w:r>
        <w:rPr>
          <w:sz w:val="20"/>
          <w:szCs w:val="20"/>
        </w:rPr>
        <w:t xml:space="preserve"> efeito de julgamento, não será aceita, sob qualquer título, oferta de valores superiores aos fixados no Termo de Referência e neste Edital, por item, nem com valores manifestamente inexequível.</w:t>
      </w:r>
    </w:p>
    <w:p w:rsidR="00140368" w:rsidRPr="00763F1C" w:rsidRDefault="00140368" w:rsidP="00763F1C">
      <w:pPr>
        <w:pStyle w:val="PargrafodaLista"/>
        <w:numPr>
          <w:ilvl w:val="3"/>
          <w:numId w:val="1"/>
        </w:numPr>
        <w:tabs>
          <w:tab w:val="left" w:pos="2228"/>
        </w:tabs>
        <w:snapToGrid w:val="0"/>
        <w:spacing w:before="120" w:after="120" w:line="276" w:lineRule="auto"/>
        <w:ind w:hanging="27"/>
        <w:jc w:val="both"/>
        <w:rPr>
          <w:sz w:val="20"/>
          <w:szCs w:val="20"/>
        </w:rPr>
      </w:pPr>
      <w:proofErr w:type="gramStart"/>
      <w:r>
        <w:rPr>
          <w:sz w:val="20"/>
          <w:szCs w:val="20"/>
        </w:rPr>
        <w:t>as</w:t>
      </w:r>
      <w:proofErr w:type="gramEnd"/>
      <w:r>
        <w:rPr>
          <w:sz w:val="20"/>
          <w:szCs w:val="20"/>
        </w:rPr>
        <w:t xml:space="preserve"> estimativas de custos dos objetos do Pregão podem ser consultadas nos autos por qualquer interessado.</w:t>
      </w:r>
    </w:p>
    <w:p w:rsidR="00DD4982" w:rsidRPr="0002666A" w:rsidRDefault="00DD4982" w:rsidP="00DA085F">
      <w:pPr>
        <w:numPr>
          <w:ilvl w:val="2"/>
          <w:numId w:val="1"/>
        </w:numPr>
        <w:snapToGrid w:val="0"/>
        <w:spacing w:before="120" w:after="120" w:line="276" w:lineRule="auto"/>
        <w:ind w:left="1134" w:firstLine="0"/>
        <w:jc w:val="both"/>
        <w:rPr>
          <w:bCs/>
          <w:i/>
          <w:color w:val="000000"/>
          <w:sz w:val="20"/>
          <w:szCs w:val="20"/>
        </w:rPr>
      </w:pPr>
      <w:proofErr w:type="gramStart"/>
      <w:r w:rsidRPr="0002666A">
        <w:rPr>
          <w:color w:val="000000"/>
          <w:sz w:val="20"/>
          <w:szCs w:val="20"/>
        </w:rPr>
        <w:t>a</w:t>
      </w:r>
      <w:proofErr w:type="gramEnd"/>
      <w:r w:rsidRPr="0002666A">
        <w:rPr>
          <w:color w:val="000000"/>
          <w:sz w:val="20"/>
          <w:szCs w:val="20"/>
        </w:rPr>
        <w:t xml:space="preserve"> quantidade de unidades, observada a quantidade mínima fixada no </w:t>
      </w:r>
      <w:r w:rsidRPr="0002666A">
        <w:rPr>
          <w:rFonts w:cs="Times New Roman"/>
          <w:sz w:val="20"/>
          <w:szCs w:val="20"/>
        </w:rPr>
        <w:t>Termo</w:t>
      </w:r>
      <w:r w:rsidRPr="0002666A">
        <w:rPr>
          <w:color w:val="000000"/>
          <w:sz w:val="20"/>
          <w:szCs w:val="20"/>
        </w:rPr>
        <w:t xml:space="preserve"> de Referência para cada item;</w:t>
      </w:r>
    </w:p>
    <w:p w:rsidR="00DD4982" w:rsidRPr="0002666A" w:rsidRDefault="00DD4982" w:rsidP="00DA085F">
      <w:pPr>
        <w:numPr>
          <w:ilvl w:val="3"/>
          <w:numId w:val="1"/>
        </w:numPr>
        <w:spacing w:before="120" w:after="120" w:line="276" w:lineRule="auto"/>
        <w:ind w:left="1701" w:firstLine="0"/>
        <w:jc w:val="both"/>
        <w:rPr>
          <w:bCs/>
          <w:i/>
          <w:color w:val="000000"/>
          <w:sz w:val="20"/>
          <w:szCs w:val="20"/>
        </w:rPr>
      </w:pPr>
      <w:proofErr w:type="gramStart"/>
      <w:r w:rsidRPr="0002666A">
        <w:rPr>
          <w:color w:val="000000"/>
          <w:sz w:val="20"/>
          <w:szCs w:val="20"/>
        </w:rPr>
        <w:lastRenderedPageBreak/>
        <w:t>em</w:t>
      </w:r>
      <w:proofErr w:type="gramEnd"/>
      <w:r w:rsidRPr="0002666A">
        <w:rPr>
          <w:color w:val="000000"/>
          <w:sz w:val="20"/>
          <w:szCs w:val="20"/>
        </w:rPr>
        <w:t xml:space="preserve"> não havendo quantidade mínima fixada, deverá ser cotada a quantidade total prevista para o item.</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Marca;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 xml:space="preserve">Fabricante; </w:t>
      </w:r>
    </w:p>
    <w:p w:rsidR="00DD4982" w:rsidRPr="00140368"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Descrição detalhada do objeto</w:t>
      </w:r>
      <w:r w:rsidR="00140368">
        <w:rPr>
          <w:rFonts w:cs="Times New Roman"/>
          <w:bCs/>
          <w:iCs/>
          <w:color w:val="000000"/>
          <w:sz w:val="20"/>
          <w:szCs w:val="20"/>
        </w:rPr>
        <w:t>, contendo as seguintes informações:</w:t>
      </w:r>
    </w:p>
    <w:p w:rsidR="00140368" w:rsidRDefault="00140368" w:rsidP="00140368">
      <w:pPr>
        <w:pStyle w:val="PargrafodaLista"/>
        <w:numPr>
          <w:ilvl w:val="3"/>
          <w:numId w:val="1"/>
        </w:numPr>
        <w:tabs>
          <w:tab w:val="left" w:pos="2119"/>
        </w:tabs>
        <w:snapToGrid w:val="0"/>
        <w:spacing w:before="120" w:after="120" w:line="276" w:lineRule="auto"/>
        <w:ind w:hanging="27"/>
        <w:jc w:val="both"/>
        <w:rPr>
          <w:rFonts w:cs="Times New Roman"/>
          <w:color w:val="000000"/>
          <w:sz w:val="20"/>
          <w:szCs w:val="20"/>
        </w:rPr>
      </w:pPr>
      <w:proofErr w:type="gramStart"/>
      <w:r>
        <w:rPr>
          <w:rFonts w:cs="Times New Roman"/>
          <w:color w:val="000000"/>
          <w:sz w:val="20"/>
          <w:szCs w:val="20"/>
        </w:rPr>
        <w:t>prazo</w:t>
      </w:r>
      <w:proofErr w:type="gramEnd"/>
      <w:r>
        <w:rPr>
          <w:rFonts w:cs="Times New Roman"/>
          <w:color w:val="000000"/>
          <w:sz w:val="20"/>
          <w:szCs w:val="20"/>
        </w:rPr>
        <w:t xml:space="preserve"> de entrega, observado o limite máximo do Termo de Referência;</w:t>
      </w:r>
    </w:p>
    <w:p w:rsidR="00140368" w:rsidRDefault="00140368" w:rsidP="00140368">
      <w:pPr>
        <w:pStyle w:val="PargrafodaLista"/>
        <w:numPr>
          <w:ilvl w:val="3"/>
          <w:numId w:val="1"/>
        </w:numPr>
        <w:tabs>
          <w:tab w:val="left" w:pos="2119"/>
        </w:tabs>
        <w:snapToGrid w:val="0"/>
        <w:spacing w:before="120" w:after="120" w:line="276" w:lineRule="auto"/>
        <w:ind w:hanging="27"/>
        <w:jc w:val="both"/>
        <w:rPr>
          <w:rFonts w:cs="Times New Roman"/>
          <w:color w:val="000000"/>
          <w:sz w:val="20"/>
          <w:szCs w:val="20"/>
        </w:rPr>
      </w:pPr>
      <w:proofErr w:type="gramStart"/>
      <w:r>
        <w:rPr>
          <w:rFonts w:cs="Times New Roman"/>
          <w:color w:val="000000"/>
          <w:sz w:val="20"/>
          <w:szCs w:val="20"/>
        </w:rPr>
        <w:t>prazo</w:t>
      </w:r>
      <w:proofErr w:type="gramEnd"/>
      <w:r>
        <w:rPr>
          <w:rFonts w:cs="Times New Roman"/>
          <w:color w:val="000000"/>
          <w:sz w:val="20"/>
          <w:szCs w:val="20"/>
        </w:rPr>
        <w:t xml:space="preserve"> de garantia do produto, observado o parâmetro mínimo do Termo de Referência;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prazo de validade da proposta não será inferior a </w:t>
      </w:r>
      <w:r w:rsidR="00140368">
        <w:rPr>
          <w:rFonts w:cs="Times New Roman"/>
          <w:color w:val="000000"/>
          <w:sz w:val="20"/>
          <w:szCs w:val="20"/>
        </w:rPr>
        <w:t>60 (sessenta)</w:t>
      </w:r>
      <w:r w:rsidRPr="0002666A">
        <w:rPr>
          <w:rFonts w:cs="Times New Roman"/>
          <w:bCs/>
          <w:iCs/>
          <w:color w:val="000000"/>
          <w:sz w:val="20"/>
          <w:szCs w:val="20"/>
        </w:rPr>
        <w:t xml:space="preserve"> dias</w:t>
      </w:r>
      <w:r w:rsidRPr="0002666A">
        <w:rPr>
          <w:rFonts w:cs="Times New Roman"/>
          <w:color w:val="000000"/>
          <w:sz w:val="20"/>
          <w:szCs w:val="20"/>
        </w:rPr>
        <w:t xml:space="preserve">, a contar da data de sua apresentação. </w:t>
      </w:r>
    </w:p>
    <w:p w:rsidR="00DD4982" w:rsidRPr="0002666A" w:rsidRDefault="00DD4982" w:rsidP="00DA085F">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02666A">
        <w:rPr>
          <w:rFonts w:cs="Times New Roman"/>
          <w:b/>
          <w:color w:val="000000"/>
          <w:sz w:val="20"/>
          <w:szCs w:val="20"/>
        </w:rPr>
        <w:t>DAS PROPOSTAS E FORMULAÇÃO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93658C" w:rsidRPr="0002666A">
        <w:rPr>
          <w:rFonts w:cs="Times New Roman"/>
          <w:color w:val="000000"/>
          <w:sz w:val="20"/>
          <w:szCs w:val="20"/>
        </w:rPr>
        <w:t>Pregoeiro</w:t>
      </w:r>
      <w:r w:rsidRPr="0002666A">
        <w:rPr>
          <w:rFonts w:cs="Times New Roman"/>
          <w:color w:val="000000"/>
          <w:sz w:val="20"/>
          <w:szCs w:val="20"/>
        </w:rPr>
        <w:t xml:space="preserve"> verificará as propostas apresentadas, desclassificando desde logo aquelas que não estejam em conformidade com os requisitos estabelecidos neste Edital, </w:t>
      </w:r>
      <w:r w:rsidR="00C62404" w:rsidRPr="0002666A">
        <w:rPr>
          <w:rFonts w:cs="Times New Roman"/>
          <w:color w:val="000000"/>
          <w:sz w:val="20"/>
          <w:szCs w:val="20"/>
        </w:rPr>
        <w:t>contenham vícios insanáveis ou não apresentem as especificações técnicas exigidas no Termo de Referência.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desclassificação será sempre fundamentada e registrada no sistema, com acompanhamento em tempo real por todos os participantes.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não desclassificação da proposta não impede o seu julgamento definitivo</w:t>
      </w:r>
      <w:r w:rsidR="00D1670B" w:rsidRPr="0002666A">
        <w:rPr>
          <w:rFonts w:cs="Times New Roman"/>
          <w:color w:val="000000"/>
          <w:sz w:val="20"/>
          <w:szCs w:val="20"/>
        </w:rPr>
        <w:t xml:space="preserve"> em sentido contrário</w:t>
      </w:r>
      <w:r w:rsidRPr="0002666A">
        <w:rPr>
          <w:rFonts w:cs="Times New Roman"/>
          <w:color w:val="000000"/>
          <w:sz w:val="20"/>
          <w:szCs w:val="20"/>
        </w:rPr>
        <w:t>, levado a efeito na fase de aceitação.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sistema ordenará automaticamente as propostas classificadas, sendo que somente estas participarão da fase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sistema disponibilizará campo próprio para troca de </w:t>
      </w:r>
      <w:r w:rsidR="00DA085F" w:rsidRPr="0002666A">
        <w:rPr>
          <w:rFonts w:cs="Times New Roman"/>
          <w:color w:val="000000"/>
          <w:sz w:val="20"/>
          <w:szCs w:val="20"/>
        </w:rPr>
        <w:t>mensagens</w:t>
      </w:r>
      <w:r w:rsidRPr="0002666A">
        <w:rPr>
          <w:rFonts w:cs="Times New Roman"/>
          <w:color w:val="000000"/>
          <w:sz w:val="20"/>
          <w:szCs w:val="20"/>
        </w:rPr>
        <w:t xml:space="preserve"> entre o </w:t>
      </w:r>
      <w:r w:rsidR="0093658C" w:rsidRPr="0002666A">
        <w:rPr>
          <w:rFonts w:cs="Times New Roman"/>
          <w:color w:val="000000"/>
          <w:sz w:val="20"/>
          <w:szCs w:val="20"/>
        </w:rPr>
        <w:t>Pregoeiro</w:t>
      </w:r>
      <w:r w:rsidRPr="0002666A">
        <w:rPr>
          <w:rFonts w:cs="Times New Roman"/>
          <w:color w:val="000000"/>
          <w:sz w:val="20"/>
          <w:szCs w:val="20"/>
        </w:rPr>
        <w:t xml:space="preserve"> e os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FF0000"/>
          <w:sz w:val="20"/>
          <w:szCs w:val="20"/>
        </w:rPr>
      </w:pPr>
      <w:r w:rsidRPr="00863760">
        <w:rPr>
          <w:rFonts w:cs="Times New Roman"/>
          <w:sz w:val="20"/>
          <w:szCs w:val="20"/>
        </w:rPr>
        <w:t>O lance deverá ser ofertado pelo valor unitário</w:t>
      </w:r>
      <w:r w:rsidR="00C62404" w:rsidRPr="00863760">
        <w:rPr>
          <w:rFonts w:cs="Times New Roman"/>
          <w:sz w:val="20"/>
          <w:szCs w:val="20"/>
        </w:rPr>
        <w:t xml:space="preserve"> do item</w:t>
      </w:r>
      <w:r w:rsidR="00863760">
        <w:rPr>
          <w:rFonts w:cs="Times New Roman"/>
          <w:i/>
          <w:sz w:val="20"/>
          <w:szCs w:val="20"/>
        </w:rPr>
        <w:t>.</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Os licitantes poderão oferecer lances sucessivos, observando o horário fixado para abertura da sessão e as regras estabelecidas no Edital.</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 xml:space="preserve">O licitante somente poderá oferecer lance inferior ao último por ele ofertado e registrado pelo sistema. </w:t>
      </w:r>
    </w:p>
    <w:p w:rsidR="00A03A16" w:rsidRPr="0002666A" w:rsidRDefault="00A03A16" w:rsidP="00DA085F">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Não serão aceitos dois ou mais lances de mesmo valor, prevalecendo aquele que for </w:t>
      </w:r>
      <w:r w:rsidRPr="0002666A">
        <w:rPr>
          <w:rFonts w:cs="Times New Roman"/>
          <w:color w:val="000000"/>
          <w:sz w:val="20"/>
          <w:szCs w:val="20"/>
          <w:lang w:eastAsia="en-US"/>
        </w:rPr>
        <w:t>recebido</w:t>
      </w:r>
      <w:r w:rsidRPr="0002666A">
        <w:rPr>
          <w:rFonts w:cs="Times New Roman"/>
          <w:color w:val="000000"/>
          <w:sz w:val="20"/>
          <w:szCs w:val="20"/>
        </w:rPr>
        <w:t xml:space="preserve"> e registrado em primeiro lugar.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No caso de desconexão com o </w:t>
      </w:r>
      <w:r w:rsidR="0093658C" w:rsidRPr="0002666A">
        <w:rPr>
          <w:rFonts w:cs="Times New Roman"/>
          <w:color w:val="000000"/>
          <w:sz w:val="20"/>
          <w:szCs w:val="20"/>
        </w:rPr>
        <w:t>Pregoeiro</w:t>
      </w:r>
      <w:r w:rsidRPr="0002666A">
        <w:rPr>
          <w:rFonts w:cs="Times New Roman"/>
          <w:color w:val="000000"/>
          <w:sz w:val="20"/>
          <w:szCs w:val="20"/>
        </w:rPr>
        <w:t xml:space="preserve">, no decorrer da etapa competitiva do Pregão, o sistema eletrônico poderá permanecer acessível aos licitantes para a recepção dos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 a desconexão perdurar por tempo superior a 10 (dez) minutos, a sessão será suspensa e terá reinício somente após comunicação expressa do </w:t>
      </w:r>
      <w:r w:rsidR="0093658C" w:rsidRPr="0002666A">
        <w:rPr>
          <w:rFonts w:cs="Times New Roman"/>
          <w:color w:val="000000"/>
          <w:sz w:val="20"/>
          <w:szCs w:val="20"/>
        </w:rPr>
        <w:t>Pregoeiro</w:t>
      </w:r>
      <w:r w:rsidRPr="0002666A">
        <w:rPr>
          <w:rFonts w:cs="Times New Roman"/>
          <w:color w:val="000000"/>
          <w:sz w:val="20"/>
          <w:szCs w:val="20"/>
        </w:rPr>
        <w:t xml:space="preserve"> aos participantes. </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rPr>
        <w:t xml:space="preserve">A etapa de lances da sessão pública será encerrada por decisão do </w:t>
      </w:r>
      <w:r w:rsidR="0093658C" w:rsidRPr="0002666A">
        <w:rPr>
          <w:rFonts w:cs="Times New Roman"/>
          <w:color w:val="000000"/>
          <w:sz w:val="20"/>
          <w:szCs w:val="20"/>
        </w:rPr>
        <w:t>Pregoeiro</w:t>
      </w:r>
      <w:r w:rsidRPr="0002666A">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02666A" w:rsidRDefault="00DD4982" w:rsidP="00DA085F">
      <w:pPr>
        <w:numPr>
          <w:ilvl w:val="1"/>
          <w:numId w:val="1"/>
        </w:numPr>
        <w:spacing w:before="120" w:after="120" w:line="276" w:lineRule="auto"/>
        <w:ind w:left="425" w:firstLine="0"/>
        <w:jc w:val="both"/>
        <w:rPr>
          <w:rFonts w:eastAsia="Zurich BT" w:cs="Zurich BT"/>
          <w:bCs/>
          <w:sz w:val="20"/>
          <w:szCs w:val="20"/>
        </w:rPr>
      </w:pPr>
      <w:r w:rsidRPr="0002666A">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lang w:eastAsia="en-US"/>
        </w:rPr>
        <w:t>Encerrada a etapa de lances</w:t>
      </w:r>
      <w:r w:rsidRPr="0002666A">
        <w:rPr>
          <w:rFonts w:eastAsia="Zurich BT"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Nessas condições, as propostas de </w:t>
      </w:r>
      <w:r w:rsidRPr="0002666A">
        <w:rPr>
          <w:rFonts w:eastAsia="Zurich BT" w:cs="Times New Roman"/>
          <w:bCs/>
          <w:sz w:val="20"/>
          <w:szCs w:val="20"/>
        </w:rPr>
        <w:t>microempresas, empresas de pequeno porte e sociedades cooperativa</w:t>
      </w:r>
      <w:r w:rsidRPr="0002666A">
        <w:rPr>
          <w:rFonts w:cs="Times New Roman"/>
          <w:color w:val="000000"/>
          <w:sz w:val="20"/>
          <w:szCs w:val="20"/>
        </w:rPr>
        <w:t>s que se encontrarem na faixa de até 5% (cinco por cento) acima da proposta ou lance de menor preço serão consideradas empatadas com a primeira colocada.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02666A" w:rsidRDefault="00DD4982" w:rsidP="00DA085F">
      <w:pPr>
        <w:numPr>
          <w:ilvl w:val="1"/>
          <w:numId w:val="1"/>
        </w:numPr>
        <w:spacing w:before="120" w:after="120" w:line="276" w:lineRule="auto"/>
        <w:ind w:left="425" w:firstLine="0"/>
        <w:jc w:val="both"/>
        <w:rPr>
          <w:rFonts w:eastAsia="Zurich BT" w:cs="Zurich BT"/>
          <w:bCs/>
          <w:sz w:val="20"/>
          <w:szCs w:val="20"/>
        </w:rPr>
      </w:pPr>
      <w:r w:rsidRPr="0002666A">
        <w:rPr>
          <w:rFonts w:cs="Times New Roman"/>
          <w:color w:val="000000"/>
          <w:sz w:val="20"/>
          <w:szCs w:val="20"/>
        </w:rPr>
        <w:t xml:space="preserve">Caso a </w:t>
      </w:r>
      <w:r w:rsidRPr="0002666A">
        <w:rPr>
          <w:rFonts w:eastAsia="Zurich BT" w:cs="Times New Roman"/>
          <w:bCs/>
          <w:sz w:val="20"/>
          <w:szCs w:val="20"/>
        </w:rPr>
        <w:t>microempresa, empresa de pequeno porte ou sociedade cooperativa</w:t>
      </w:r>
      <w:r w:rsidRPr="0002666A">
        <w:rPr>
          <w:rFonts w:cs="Times New Roman"/>
          <w:color w:val="000000"/>
          <w:sz w:val="20"/>
          <w:szCs w:val="20"/>
        </w:rPr>
        <w:t xml:space="preserve"> melhor classificada desista ou não se manifeste no prazo estabelecido, serão convocadas as demais licitantes </w:t>
      </w:r>
      <w:r w:rsidRPr="0002666A">
        <w:rPr>
          <w:rFonts w:eastAsia="Zurich BT" w:cs="Times New Roman"/>
          <w:bCs/>
          <w:sz w:val="20"/>
          <w:szCs w:val="20"/>
        </w:rPr>
        <w:t>microempresa, empresa de pequeno porte e sociedade cooperativa</w:t>
      </w:r>
      <w:r w:rsidRPr="0002666A">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B84D20" w:rsidRPr="0002666A" w:rsidRDefault="00B84D20" w:rsidP="00DA085F">
      <w:pPr>
        <w:numPr>
          <w:ilvl w:val="1"/>
          <w:numId w:val="1"/>
        </w:numPr>
        <w:spacing w:before="120" w:after="120" w:line="276" w:lineRule="auto"/>
        <w:ind w:left="425" w:firstLine="0"/>
        <w:jc w:val="both"/>
        <w:rPr>
          <w:rFonts w:eastAsia="Zurich BT" w:cs="Times New Roman"/>
          <w:bCs/>
          <w:sz w:val="20"/>
          <w:szCs w:val="20"/>
        </w:rPr>
      </w:pPr>
      <w:r w:rsidRPr="0002666A">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no País;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ou prestados por empresas brasileiras;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lastRenderedPageBreak/>
        <w:t>produzidos</w:t>
      </w:r>
      <w:proofErr w:type="gramEnd"/>
      <w:r w:rsidRPr="0002666A">
        <w:rPr>
          <w:rFonts w:cs="Times New Roman"/>
          <w:color w:val="000000"/>
          <w:sz w:val="20"/>
          <w:szCs w:val="20"/>
        </w:rPr>
        <w:t xml:space="preserve"> ou prestados por empresas que invistam em pesquisa e no desenvolvimento de tecnologia no País.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Persistindo o empate, o critério de desempate será o sorteio, em ato público para o qual os licitantes serão convocados, vedado qualquer outro processo.</w:t>
      </w:r>
    </w:p>
    <w:p w:rsidR="000C4455" w:rsidRPr="0002666A" w:rsidRDefault="000C4455"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Ao final do procedimento, após o encerramento da etapa competitiva, os licitantes poderão reduzir seus preços ao valor da proposta do licitante mais bem classificado.</w:t>
      </w:r>
    </w:p>
    <w:p w:rsidR="000C4455" w:rsidRPr="0002666A" w:rsidRDefault="004B1A83"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     </w:t>
      </w:r>
      <w:r w:rsidR="000C4455" w:rsidRPr="0002666A">
        <w:rPr>
          <w:rFonts w:cs="Times New Roman"/>
          <w:sz w:val="20"/>
          <w:szCs w:val="20"/>
        </w:rPr>
        <w:t>A apresentação de novas propostas na forma d</w:t>
      </w:r>
      <w:r w:rsidRPr="0002666A">
        <w:rPr>
          <w:rFonts w:cs="Times New Roman"/>
          <w:sz w:val="20"/>
          <w:szCs w:val="20"/>
        </w:rPr>
        <w:t xml:space="preserve">este </w:t>
      </w:r>
      <w:r w:rsidR="000C4455" w:rsidRPr="0002666A">
        <w:rPr>
          <w:rFonts w:cs="Times New Roman"/>
          <w:sz w:val="20"/>
          <w:szCs w:val="20"/>
        </w:rPr>
        <w:t>item não prejudicará o resultado do certame em relação ao licitante mais bem classificado.</w:t>
      </w:r>
    </w:p>
    <w:p w:rsidR="00DD4982" w:rsidRPr="0002666A" w:rsidRDefault="00DD4982" w:rsidP="006E7652">
      <w:pPr>
        <w:numPr>
          <w:ilvl w:val="0"/>
          <w:numId w:val="1"/>
        </w:numPr>
        <w:spacing w:before="120" w:after="120" w:line="276" w:lineRule="auto"/>
        <w:ind w:left="0" w:firstLine="0"/>
        <w:jc w:val="both"/>
        <w:rPr>
          <w:rFonts w:cs="Times New Roman"/>
          <w:b/>
          <w:color w:val="000000"/>
          <w:sz w:val="20"/>
          <w:szCs w:val="20"/>
        </w:rPr>
      </w:pPr>
      <w:r w:rsidRPr="0002666A">
        <w:rPr>
          <w:rFonts w:cs="Times New Roman"/>
          <w:b/>
          <w:bCs/>
          <w:color w:val="000000"/>
          <w:sz w:val="20"/>
          <w:szCs w:val="20"/>
          <w:lang w:eastAsia="en-US"/>
        </w:rPr>
        <w:t>DA ACEITABILIDADE DA PROPOSTA VENCEDORA.</w:t>
      </w:r>
    </w:p>
    <w:p w:rsidR="006139B3" w:rsidRPr="00863760" w:rsidRDefault="005208E2" w:rsidP="00DA085F">
      <w:pPr>
        <w:pStyle w:val="PargrafodaLista"/>
        <w:numPr>
          <w:ilvl w:val="1"/>
          <w:numId w:val="1"/>
        </w:numPr>
        <w:spacing w:before="120" w:after="120" w:line="276" w:lineRule="auto"/>
        <w:ind w:left="425" w:firstLine="0"/>
        <w:jc w:val="both"/>
        <w:rPr>
          <w:rFonts w:cs="Times New Roman"/>
        </w:rPr>
      </w:pPr>
      <w:r w:rsidRPr="0002666A">
        <w:rPr>
          <w:rFonts w:cs="Times New Roman"/>
          <w:sz w:val="20"/>
          <w:szCs w:val="20"/>
          <w:lang w:eastAsia="en-US"/>
        </w:rPr>
        <w:t>Encerrada a etapa de lances e depois da verificação de possível empate, o Pregoeiro examinará a proposta classificada em primeiro lugar</w:t>
      </w:r>
      <w:r w:rsidRPr="0002666A">
        <w:rPr>
          <w:rFonts w:cs="Arial"/>
          <w:color w:val="000000"/>
          <w:sz w:val="20"/>
          <w:szCs w:val="20"/>
          <w:bdr w:val="none" w:sz="0" w:space="0" w:color="auto" w:frame="1"/>
        </w:rPr>
        <w:t xml:space="preserve"> quanto ao preço, a sua exequibilidade, bem como quanto ao cumprimento das especificações do objeto.</w:t>
      </w:r>
    </w:p>
    <w:p w:rsidR="00863760" w:rsidRPr="008144E5" w:rsidRDefault="00863760" w:rsidP="00DA085F">
      <w:pPr>
        <w:pStyle w:val="PargrafodaLista"/>
        <w:numPr>
          <w:ilvl w:val="1"/>
          <w:numId w:val="1"/>
        </w:numPr>
        <w:spacing w:before="120" w:after="120" w:line="276" w:lineRule="auto"/>
        <w:ind w:left="425" w:firstLine="0"/>
        <w:jc w:val="both"/>
        <w:rPr>
          <w:rFonts w:cs="Times New Roman"/>
        </w:rPr>
      </w:pPr>
      <w:r>
        <w:rPr>
          <w:rFonts w:cs="Arial"/>
          <w:color w:val="000000"/>
          <w:sz w:val="20"/>
          <w:szCs w:val="20"/>
          <w:bdr w:val="none" w:sz="0" w:space="0" w:color="auto" w:frame="1"/>
        </w:rPr>
        <w:t>Como condição prévia à aceitação da proposta, caso o licitante detentor da proposta classificada em primeiro lugar tenha usufruído do tratamento diferenciado previsto nos artigos 44 e 45 da Lei Complementar nº 123/2006, o Pregoeiro poderá consultar o Portal da Transparência do Governo Federal (</w:t>
      </w:r>
      <w:hyperlink r:id="rId9" w:history="1">
        <w:r w:rsidRPr="00906864">
          <w:rPr>
            <w:rStyle w:val="Hyperlink"/>
            <w:rFonts w:cs="Arial"/>
            <w:sz w:val="20"/>
            <w:szCs w:val="20"/>
            <w:bdr w:val="none" w:sz="0" w:space="0" w:color="auto" w:frame="1"/>
          </w:rPr>
          <w:t>www.portaldatranparencia.gov.br</w:t>
        </w:r>
      </w:hyperlink>
      <w:r>
        <w:rPr>
          <w:rFonts w:cs="Arial"/>
          <w:color w:val="000000"/>
          <w:sz w:val="20"/>
          <w:szCs w:val="20"/>
          <w:bdr w:val="none" w:sz="0" w:space="0" w:color="auto" w:frame="1"/>
        </w:rPr>
        <w:t>), seção “Despesas – Gastos Diretos do Governo – Favorecido (pessoas físicas, empresas e outros)”, para verificar se o somatório</w:t>
      </w:r>
      <w:r w:rsidR="008144E5">
        <w:rPr>
          <w:rFonts w:cs="Arial"/>
          <w:color w:val="000000"/>
          <w:sz w:val="20"/>
          <w:szCs w:val="20"/>
          <w:bdr w:val="none" w:sz="0" w:space="0" w:color="auto" w:frame="1"/>
        </w:rPr>
        <w:t xml:space="preserve"> dos valores das ordens bancárias por ele recebidas, no exercício anterior, extrapola o limite de </w:t>
      </w:r>
      <w:proofErr w:type="gramStart"/>
      <w:r w:rsidR="008144E5">
        <w:rPr>
          <w:rFonts w:cs="Arial"/>
          <w:color w:val="000000"/>
          <w:sz w:val="20"/>
          <w:szCs w:val="20"/>
          <w:bdr w:val="none" w:sz="0" w:space="0" w:color="auto" w:frame="1"/>
        </w:rPr>
        <w:t>R$ 3.600.000,00 (três milhões e seiscentos mil reais), previsto</w:t>
      </w:r>
      <w:proofErr w:type="gramEnd"/>
      <w:r w:rsidR="008144E5">
        <w:rPr>
          <w:rFonts w:cs="Arial"/>
          <w:color w:val="000000"/>
          <w:sz w:val="20"/>
          <w:szCs w:val="20"/>
          <w:bdr w:val="none" w:sz="0" w:space="0" w:color="auto" w:frame="1"/>
        </w:rPr>
        <w:t xml:space="preserve"> no artigo 3º, inciso II, da Lei Complementar nº 123/2006, ou o limite proporcional de que trata o artigo 3º, </w:t>
      </w:r>
      <w:r w:rsidR="008144E5" w:rsidRPr="000D2BBE">
        <w:rPr>
          <w:rFonts w:ascii="Ecofont Vera Sans" w:hAnsi="Ecofont Vera Sans"/>
          <w:color w:val="000000"/>
          <w:sz w:val="20"/>
          <w:szCs w:val="20"/>
        </w:rPr>
        <w:t>§</w:t>
      </w:r>
      <w:r w:rsidR="008144E5">
        <w:rPr>
          <w:rFonts w:cs="Arial"/>
          <w:color w:val="000000"/>
          <w:sz w:val="20"/>
          <w:szCs w:val="20"/>
          <w:bdr w:val="none" w:sz="0" w:space="0" w:color="auto" w:frame="1"/>
        </w:rPr>
        <w:t xml:space="preserve"> 2º, do mesmo diploma, em caso de início de atividade no exercício considerado.</w:t>
      </w:r>
    </w:p>
    <w:p w:rsidR="008144E5" w:rsidRDefault="008144E5" w:rsidP="008144E5">
      <w:pPr>
        <w:pStyle w:val="PargrafodaLista"/>
        <w:tabs>
          <w:tab w:val="left" w:pos="1454"/>
        </w:tabs>
        <w:spacing w:before="120" w:after="120" w:line="276" w:lineRule="auto"/>
        <w:ind w:left="1418"/>
        <w:jc w:val="both"/>
        <w:rPr>
          <w:rFonts w:cs="Times New Roman"/>
          <w:sz w:val="20"/>
          <w:szCs w:val="20"/>
        </w:rPr>
      </w:pPr>
      <w:r>
        <w:rPr>
          <w:rFonts w:cs="Times New Roman"/>
        </w:rPr>
        <w:tab/>
      </w:r>
      <w:r w:rsidRPr="008144E5">
        <w:rPr>
          <w:rFonts w:cs="Times New Roman"/>
          <w:sz w:val="20"/>
          <w:szCs w:val="20"/>
        </w:rPr>
        <w:t>8.2.1</w:t>
      </w:r>
      <w:r w:rsidR="000D632D">
        <w:rPr>
          <w:rFonts w:cs="Times New Roman"/>
          <w:sz w:val="20"/>
          <w:szCs w:val="20"/>
        </w:rPr>
        <w:t>.</w:t>
      </w:r>
      <w:r w:rsidRPr="008144E5">
        <w:rPr>
          <w:rFonts w:cs="Times New Roman"/>
          <w:sz w:val="20"/>
          <w:szCs w:val="20"/>
        </w:rPr>
        <w:t xml:space="preserve"> </w:t>
      </w:r>
      <w:proofErr w:type="gramStart"/>
      <w:r>
        <w:rPr>
          <w:rFonts w:cs="Times New Roman"/>
          <w:sz w:val="20"/>
          <w:szCs w:val="20"/>
        </w:rPr>
        <w:t>para</w:t>
      </w:r>
      <w:proofErr w:type="gramEnd"/>
      <w:r>
        <w:rPr>
          <w:rFonts w:cs="Times New Roman"/>
          <w:sz w:val="20"/>
          <w:szCs w:val="20"/>
        </w:rPr>
        <w:t xml:space="preserve">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3º, </w:t>
      </w:r>
      <w:r w:rsidRPr="000D2BBE">
        <w:rPr>
          <w:rFonts w:ascii="Ecofont Vera Sans" w:hAnsi="Ecofont Vera Sans"/>
          <w:color w:val="000000"/>
          <w:sz w:val="20"/>
          <w:szCs w:val="20"/>
        </w:rPr>
        <w:t>§§</w:t>
      </w:r>
      <w:r>
        <w:rPr>
          <w:rFonts w:ascii="Ecofont Vera Sans" w:hAnsi="Ecofont Vera Sans"/>
          <w:color w:val="000000"/>
          <w:sz w:val="20"/>
          <w:szCs w:val="20"/>
        </w:rPr>
        <w:t xml:space="preserve"> </w:t>
      </w:r>
      <w:r>
        <w:rPr>
          <w:rFonts w:cs="Times New Roman"/>
          <w:sz w:val="20"/>
          <w:szCs w:val="20"/>
        </w:rPr>
        <w:t>9º - A e 12, da Lei Complementar nº 123/2006.</w:t>
      </w:r>
    </w:p>
    <w:p w:rsidR="000D632D" w:rsidRDefault="000D632D" w:rsidP="008144E5">
      <w:pPr>
        <w:pStyle w:val="PargrafodaLista"/>
        <w:tabs>
          <w:tab w:val="left" w:pos="1454"/>
        </w:tabs>
        <w:spacing w:before="120" w:after="120" w:line="276" w:lineRule="auto"/>
        <w:ind w:left="1418"/>
        <w:jc w:val="both"/>
        <w:rPr>
          <w:rFonts w:cs="Times New Roman"/>
          <w:sz w:val="20"/>
          <w:szCs w:val="20"/>
        </w:rPr>
      </w:pPr>
      <w:r>
        <w:rPr>
          <w:rFonts w:cs="Times New Roman"/>
          <w:sz w:val="20"/>
          <w:szCs w:val="20"/>
        </w:rPr>
        <w:t xml:space="preserve">8.2.2. </w:t>
      </w:r>
      <w:proofErr w:type="gramStart"/>
      <w:r>
        <w:rPr>
          <w:rFonts w:cs="Times New Roman"/>
          <w:sz w:val="20"/>
          <w:szCs w:val="20"/>
        </w:rPr>
        <w:t>constatada</w:t>
      </w:r>
      <w:proofErr w:type="gramEnd"/>
      <w:r>
        <w:rPr>
          <w:rFonts w:cs="Times New Roman"/>
          <w:sz w:val="20"/>
          <w:szCs w:val="20"/>
        </w:rPr>
        <w:t xml:space="preserve"> a ocorrência de qualquer das situações de extrapolamento do limite legal, o Pregoeiro indeferirá a aplicação do tratamento diferenciado em favor do licitante, conforme artigo 3º, </w:t>
      </w:r>
      <w:r w:rsidRPr="000D2BBE">
        <w:rPr>
          <w:rFonts w:ascii="Ecofont Vera Sans" w:hAnsi="Ecofont Vera Sans"/>
          <w:color w:val="000000"/>
          <w:sz w:val="20"/>
          <w:szCs w:val="20"/>
        </w:rPr>
        <w:t>§§</w:t>
      </w:r>
      <w:r>
        <w:rPr>
          <w:rFonts w:ascii="Ecofont Vera Sans" w:hAnsi="Ecofont Vera Sans"/>
          <w:color w:val="000000"/>
          <w:sz w:val="20"/>
          <w:szCs w:val="20"/>
        </w:rPr>
        <w:t xml:space="preserve"> </w:t>
      </w:r>
      <w:r>
        <w:rPr>
          <w:rFonts w:cs="Times New Roman"/>
          <w:sz w:val="20"/>
          <w:szCs w:val="20"/>
        </w:rPr>
        <w:t>9º, 9º - A, 10 e 12, da Lei Complementar nº 123/2006, com a consequente recusa do lance de desempate, sem prejuízo das penalidades incidentes.</w:t>
      </w:r>
    </w:p>
    <w:p w:rsidR="005208E2" w:rsidRPr="000D632D" w:rsidRDefault="005208E2" w:rsidP="00DA085F">
      <w:pPr>
        <w:numPr>
          <w:ilvl w:val="1"/>
          <w:numId w:val="1"/>
        </w:numPr>
        <w:spacing w:before="120" w:after="120" w:line="276" w:lineRule="auto"/>
        <w:ind w:left="425" w:firstLine="0"/>
        <w:jc w:val="both"/>
        <w:rPr>
          <w:rFonts w:cs="Times New Roman"/>
        </w:rPr>
      </w:pPr>
      <w:r w:rsidRPr="000D632D">
        <w:rPr>
          <w:rFonts w:cs="Times New Roman"/>
          <w:bCs/>
          <w:iCs/>
          <w:sz w:val="20"/>
          <w:szCs w:val="20"/>
        </w:rPr>
        <w:t>Será desclassificada a proposta ou o lance vencedor com valor superior ao preço máximo fixado ou que apresentar preço manifestamente inexequível.</w:t>
      </w:r>
    </w:p>
    <w:p w:rsidR="005208E2" w:rsidRPr="0002666A" w:rsidRDefault="005208E2" w:rsidP="00DA085F">
      <w:pPr>
        <w:numPr>
          <w:ilvl w:val="1"/>
          <w:numId w:val="1"/>
        </w:numPr>
        <w:spacing w:before="120" w:after="120" w:line="276" w:lineRule="auto"/>
        <w:ind w:left="425" w:firstLine="0"/>
        <w:jc w:val="both"/>
        <w:rPr>
          <w:rFonts w:cs="Times New Roman"/>
          <w:b/>
          <w:color w:val="7030A0"/>
          <w:sz w:val="20"/>
          <w:szCs w:val="20"/>
        </w:rPr>
      </w:pPr>
      <w:r w:rsidRPr="0002666A">
        <w:rPr>
          <w:rFonts w:cs="Arial"/>
          <w:sz w:val="20"/>
          <w:szCs w:val="20"/>
          <w:bdr w:val="none" w:sz="0" w:space="0" w:color="auto" w:frame="1"/>
        </w:rPr>
        <w:t xml:space="preserve">Considera-se inexequível a proposta que apresente preços </w:t>
      </w:r>
      <w:proofErr w:type="gramStart"/>
      <w:r w:rsidRPr="0002666A">
        <w:rPr>
          <w:rFonts w:cs="Arial"/>
          <w:sz w:val="20"/>
          <w:szCs w:val="20"/>
          <w:bdr w:val="none" w:sz="0" w:space="0" w:color="auto" w:frame="1"/>
        </w:rPr>
        <w:t>global ou unitários simbólicos, irrisórios</w:t>
      </w:r>
      <w:proofErr w:type="gramEnd"/>
      <w:r w:rsidRPr="0002666A">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2666A">
        <w:rPr>
          <w:rFonts w:cs="Arial"/>
          <w:i/>
          <w:color w:val="FF0000"/>
          <w:sz w:val="20"/>
          <w:szCs w:val="20"/>
          <w:bdr w:val="none" w:sz="0" w:space="0" w:color="auto" w:frame="1"/>
        </w:rPr>
        <w:t> </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Times New Roman"/>
          <w:color w:val="000000"/>
          <w:sz w:val="20"/>
          <w:szCs w:val="20"/>
          <w:lang w:eastAsia="en-US"/>
        </w:rPr>
        <w:t xml:space="preserve">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convocar o licitante para enviar documento digital, por meio de funcionalidade disponível no </w:t>
      </w:r>
      <w:r w:rsidR="00A4765D" w:rsidRPr="0002666A">
        <w:rPr>
          <w:rFonts w:cs="Times New Roman"/>
          <w:sz w:val="20"/>
          <w:szCs w:val="20"/>
          <w:lang w:eastAsia="en-US"/>
        </w:rPr>
        <w:t>sistema</w:t>
      </w:r>
      <w:r w:rsidRPr="0002666A">
        <w:rPr>
          <w:rFonts w:cs="Times New Roman"/>
          <w:sz w:val="20"/>
          <w:szCs w:val="20"/>
          <w:lang w:eastAsia="en-US"/>
        </w:rPr>
        <w:t>, estabelecendo</w:t>
      </w:r>
      <w:r w:rsidRPr="0002666A">
        <w:rPr>
          <w:rFonts w:cs="Times New Roman"/>
          <w:color w:val="000000"/>
          <w:sz w:val="20"/>
          <w:szCs w:val="20"/>
          <w:lang w:eastAsia="en-US"/>
        </w:rPr>
        <w:t xml:space="preserve"> no “chat” prazo razoável para tanto, sob </w:t>
      </w:r>
      <w:r w:rsidRPr="0002666A">
        <w:rPr>
          <w:rFonts w:cs="Times New Roman"/>
          <w:color w:val="000000"/>
          <w:sz w:val="20"/>
          <w:szCs w:val="20"/>
        </w:rPr>
        <w:t>pena</w:t>
      </w:r>
      <w:r w:rsidRPr="0002666A">
        <w:rPr>
          <w:rFonts w:cs="Times New Roman"/>
          <w:color w:val="000000"/>
          <w:sz w:val="20"/>
          <w:szCs w:val="20"/>
          <w:lang w:eastAsia="en-US"/>
        </w:rPr>
        <w:t xml:space="preserve"> de não aceitação da proposta. </w:t>
      </w:r>
    </w:p>
    <w:p w:rsidR="001A4FE0" w:rsidRPr="0002666A"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2666A">
        <w:rPr>
          <w:rFonts w:cs="Times New Roman"/>
          <w:color w:val="000000"/>
          <w:sz w:val="20"/>
          <w:szCs w:val="20"/>
          <w:lang w:eastAsia="en-US"/>
        </w:rPr>
        <w:t xml:space="preserve">Dentre os documentos passíveis de solicitação pelo Pregoeiro, destacam-se os que contenham as características do material ofertado, tais como marca, modelo, </w:t>
      </w:r>
      <w:r w:rsidRPr="0002666A">
        <w:rPr>
          <w:rFonts w:cs="Times New Roman"/>
          <w:color w:val="000000"/>
          <w:sz w:val="20"/>
          <w:szCs w:val="20"/>
          <w:lang w:eastAsia="en-US"/>
        </w:rPr>
        <w:lastRenderedPageBreak/>
        <w:t>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02666A" w:rsidRDefault="00DD4982" w:rsidP="00DA085F">
      <w:pPr>
        <w:numPr>
          <w:ilvl w:val="3"/>
          <w:numId w:val="1"/>
        </w:numPr>
        <w:snapToGrid w:val="0"/>
        <w:spacing w:before="120" w:after="120" w:line="276" w:lineRule="auto"/>
        <w:ind w:left="1701" w:firstLine="0"/>
        <w:jc w:val="both"/>
        <w:rPr>
          <w:rFonts w:cs="Arial"/>
          <w:bCs/>
          <w:iCs/>
          <w:color w:val="000000"/>
          <w:sz w:val="20"/>
          <w:szCs w:val="20"/>
        </w:rPr>
      </w:pPr>
      <w:r w:rsidRPr="0002666A">
        <w:rPr>
          <w:rFonts w:cs="Times New Roman"/>
          <w:color w:val="000000"/>
          <w:sz w:val="20"/>
          <w:szCs w:val="20"/>
          <w:lang w:eastAsia="en-US"/>
        </w:rPr>
        <w:t xml:space="preserve">O prazo estabelecido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ser prorrogado por </w:t>
      </w:r>
      <w:r w:rsidRPr="0002666A">
        <w:rPr>
          <w:rFonts w:cs="Times New Roman"/>
          <w:sz w:val="20"/>
          <w:szCs w:val="20"/>
        </w:rPr>
        <w:t>solicitação escrita e justificada do licitante, formulada antes de</w:t>
      </w:r>
      <w:r w:rsidRPr="0002666A">
        <w:rPr>
          <w:rFonts w:cs="Times New Roman"/>
          <w:sz w:val="20"/>
          <w:szCs w:val="20"/>
          <w:lang w:eastAsia="en-US"/>
        </w:rPr>
        <w:t xml:space="preserve"> </w:t>
      </w:r>
      <w:r w:rsidRPr="0002666A">
        <w:rPr>
          <w:rFonts w:cs="Times New Roman"/>
          <w:color w:val="000000"/>
          <w:sz w:val="20"/>
          <w:szCs w:val="20"/>
          <w:lang w:eastAsia="en-US"/>
        </w:rPr>
        <w:t xml:space="preserve">findo o prazo estabelecido, e formalmente aceita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w:t>
      </w:r>
    </w:p>
    <w:p w:rsidR="00B10056" w:rsidRPr="00BF37E4" w:rsidRDefault="001A4FE0" w:rsidP="00B10056">
      <w:pPr>
        <w:pStyle w:val="PargrafodaLista"/>
        <w:numPr>
          <w:ilvl w:val="2"/>
          <w:numId w:val="1"/>
        </w:numPr>
        <w:spacing w:before="120" w:after="120" w:line="276" w:lineRule="auto"/>
        <w:ind w:left="1134" w:firstLine="0"/>
        <w:contextualSpacing w:val="0"/>
        <w:jc w:val="both"/>
        <w:rPr>
          <w:rFonts w:cs="Arial"/>
          <w:bCs/>
          <w:iCs/>
          <w:sz w:val="20"/>
          <w:szCs w:val="20"/>
        </w:rPr>
      </w:pPr>
      <w:r w:rsidRPr="00BF37E4">
        <w:rPr>
          <w:rFonts w:cs="Arial"/>
          <w:bCs/>
          <w:iCs/>
          <w:sz w:val="20"/>
          <w:szCs w:val="20"/>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000D632D" w:rsidRPr="00BF37E4">
        <w:rPr>
          <w:rFonts w:cs="Arial"/>
          <w:bCs/>
          <w:iCs/>
          <w:sz w:val="20"/>
          <w:szCs w:val="20"/>
        </w:rPr>
        <w:t>02</w:t>
      </w:r>
      <w:r w:rsidRPr="00BF37E4">
        <w:rPr>
          <w:rFonts w:cs="Arial"/>
          <w:bCs/>
          <w:iCs/>
          <w:sz w:val="20"/>
          <w:szCs w:val="20"/>
        </w:rPr>
        <w:t xml:space="preserve"> (</w:t>
      </w:r>
      <w:r w:rsidR="000D632D" w:rsidRPr="00BF37E4">
        <w:rPr>
          <w:rFonts w:cs="Arial"/>
          <w:bCs/>
          <w:iCs/>
          <w:sz w:val="20"/>
          <w:szCs w:val="20"/>
        </w:rPr>
        <w:t>dois</w:t>
      </w:r>
      <w:r w:rsidRPr="00BF37E4">
        <w:rPr>
          <w:rFonts w:cs="Arial"/>
          <w:bCs/>
          <w:iCs/>
          <w:sz w:val="20"/>
          <w:szCs w:val="20"/>
        </w:rPr>
        <w:t>) dias úteis contados da solicitação.</w:t>
      </w:r>
      <w:r w:rsidR="00B10056" w:rsidRPr="00BF37E4">
        <w:rPr>
          <w:rFonts w:cs="Arial"/>
          <w:bCs/>
          <w:iCs/>
          <w:sz w:val="20"/>
          <w:szCs w:val="20"/>
        </w:rPr>
        <w:tab/>
      </w:r>
    </w:p>
    <w:p w:rsidR="00B10056" w:rsidRDefault="00B10056" w:rsidP="00B10056">
      <w:pPr>
        <w:pStyle w:val="PargrafodaLista"/>
        <w:numPr>
          <w:ilvl w:val="3"/>
          <w:numId w:val="1"/>
        </w:numPr>
        <w:tabs>
          <w:tab w:val="left" w:pos="2051"/>
        </w:tabs>
        <w:spacing w:before="120" w:after="120" w:line="276" w:lineRule="auto"/>
        <w:ind w:hanging="27"/>
        <w:contextualSpacing w:val="0"/>
        <w:jc w:val="both"/>
        <w:rPr>
          <w:rFonts w:cs="Arial"/>
          <w:bCs/>
          <w:iCs/>
          <w:sz w:val="20"/>
          <w:szCs w:val="20"/>
        </w:rPr>
      </w:pPr>
      <w:r>
        <w:rPr>
          <w:rFonts w:cs="Arial"/>
          <w:bCs/>
          <w:iCs/>
          <w:sz w:val="20"/>
          <w:szCs w:val="20"/>
        </w:rPr>
        <w:t>No caso de não haver entrega de amostra ou ocorrer atraso na entrega, sem justificativa aceita pelo Pregoeiro, ou havendo entrega de amostra fora das especificações previstas neste Edital, a proposta do licitante será recusada.</w:t>
      </w:r>
    </w:p>
    <w:p w:rsidR="00B10056" w:rsidRDefault="00B10056"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Pr>
          <w:rFonts w:cs="Times New Roman"/>
          <w:bCs/>
          <w:iCs/>
          <w:sz w:val="20"/>
          <w:szCs w:val="20"/>
        </w:rPr>
        <w:t>Os exemplares colocados à disposição da Administração serão tratados como protótipos, podendo ser manuseados e desmontados pela equipe técnica responsável pela análise.</w:t>
      </w:r>
    </w:p>
    <w:p w:rsidR="00B10056" w:rsidRPr="00DE5EAC" w:rsidRDefault="00B10056"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Pr>
          <w:rFonts w:cs="Times New Roman"/>
          <w:bCs/>
          <w:iCs/>
          <w:sz w:val="20"/>
          <w:szCs w:val="20"/>
        </w:rPr>
        <w:t>Os licitantes deverão colocar à disposição da Administração todas as condições indispensáveis à realização de testes</w:t>
      </w:r>
      <w:r w:rsidR="00DE5EAC">
        <w:rPr>
          <w:rFonts w:cs="Times New Roman"/>
          <w:bCs/>
          <w:iCs/>
          <w:sz w:val="20"/>
          <w:szCs w:val="20"/>
        </w:rPr>
        <w:t xml:space="preserve"> </w:t>
      </w:r>
      <w:r w:rsidR="00DE5EAC" w:rsidRPr="00DE5EAC">
        <w:rPr>
          <w:rFonts w:cs="Arial"/>
          <w:bCs/>
          <w:iCs/>
          <w:sz w:val="20"/>
          <w:szCs w:val="20"/>
        </w:rPr>
        <w:t>e fornecer, sem ônus, os manuais impressos em língua portuguesa, necessários ao seu perfeito manuseio, quando for o caso.</w:t>
      </w:r>
    </w:p>
    <w:p w:rsidR="001A4FE0" w:rsidRPr="00B10056"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B10056">
        <w:rPr>
          <w:rFonts w:cs="Times New Roman"/>
          <w:bCs/>
          <w:iCs/>
          <w:sz w:val="20"/>
          <w:szCs w:val="20"/>
        </w:rPr>
        <w:t>Por meio de mensagem no sistema, será divulgado o local e horário de realização do procedimento para a avaliação das amostras, cuja presença será facultada a todos os interessados, incluindo os demais licitantes.</w:t>
      </w:r>
    </w:p>
    <w:p w:rsidR="001A4FE0" w:rsidRPr="00B10056"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B10056">
        <w:rPr>
          <w:rFonts w:cs="Times New Roman"/>
          <w:bCs/>
          <w:iCs/>
          <w:sz w:val="20"/>
          <w:szCs w:val="20"/>
        </w:rPr>
        <w:t>Os resultados das avaliações serão divulgados por meio de mensagem no sistema.</w:t>
      </w:r>
    </w:p>
    <w:p w:rsidR="001A4FE0" w:rsidRPr="00DE5EAC"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DE5EAC">
        <w:rPr>
          <w:rFonts w:cs="Arial"/>
          <w:bCs/>
          <w:iCs/>
          <w:sz w:val="20"/>
          <w:szCs w:val="20"/>
        </w:rPr>
        <w:t xml:space="preserve">Se a(s) amostra(s) apresentada(s) pelo primeiro classificado não </w:t>
      </w:r>
      <w:proofErr w:type="gramStart"/>
      <w:r w:rsidRPr="00DE5EAC">
        <w:rPr>
          <w:rFonts w:cs="Arial"/>
          <w:bCs/>
          <w:iCs/>
          <w:sz w:val="20"/>
          <w:szCs w:val="20"/>
        </w:rPr>
        <w:t>for(</w:t>
      </w:r>
      <w:proofErr w:type="gramEnd"/>
      <w:r w:rsidRPr="00DE5EAC">
        <w:rPr>
          <w:rFonts w:cs="Arial"/>
          <w:bCs/>
          <w:iCs/>
          <w:sz w:val="20"/>
          <w:szCs w:val="20"/>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Arial"/>
          <w:bCs/>
          <w:iCs/>
          <w:color w:val="000000"/>
          <w:sz w:val="20"/>
          <w:szCs w:val="20"/>
        </w:rPr>
        <w:t xml:space="preserve">Se a proposta ou lance </w:t>
      </w:r>
      <w:r w:rsidR="00A4765D" w:rsidRPr="0002666A">
        <w:rPr>
          <w:rFonts w:cs="Arial"/>
          <w:bCs/>
          <w:iCs/>
          <w:color w:val="000000"/>
          <w:sz w:val="20"/>
          <w:szCs w:val="20"/>
        </w:rPr>
        <w:t xml:space="preserve">vencedor for desclassificado, </w:t>
      </w:r>
      <w:r w:rsidRPr="0002666A">
        <w:rPr>
          <w:rFonts w:cs="Arial"/>
          <w:bCs/>
          <w:iCs/>
          <w:color w:val="000000"/>
          <w:sz w:val="20"/>
          <w:szCs w:val="20"/>
        </w:rPr>
        <w:t xml:space="preserve">o </w:t>
      </w:r>
      <w:r w:rsidR="0093658C" w:rsidRPr="0002666A">
        <w:rPr>
          <w:rFonts w:cs="Arial"/>
          <w:bCs/>
          <w:iCs/>
          <w:color w:val="000000"/>
          <w:sz w:val="20"/>
          <w:szCs w:val="20"/>
        </w:rPr>
        <w:t>Pregoeiro</w:t>
      </w:r>
      <w:r w:rsidRPr="0002666A">
        <w:rPr>
          <w:rFonts w:cs="Arial"/>
          <w:bCs/>
          <w:iCs/>
          <w:color w:val="000000"/>
          <w:sz w:val="20"/>
          <w:szCs w:val="20"/>
        </w:rPr>
        <w:t xml:space="preserve"> examinará a proposta ou lance subsequente, e, assim sucessivamente, na ordem de classificação.</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color w:val="000000"/>
          <w:sz w:val="20"/>
          <w:szCs w:val="20"/>
          <w:lang w:eastAsia="en-US"/>
        </w:rPr>
        <w:t xml:space="preserve">Havendo necessidade, 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suspenderá a sessão, informando no “</w:t>
      </w:r>
      <w:r w:rsidRPr="0002666A">
        <w:rPr>
          <w:rFonts w:cs="Times New Roman"/>
          <w:i/>
          <w:color w:val="000000"/>
          <w:sz w:val="20"/>
          <w:szCs w:val="20"/>
          <w:lang w:eastAsia="en-US"/>
        </w:rPr>
        <w:t>chat</w:t>
      </w:r>
      <w:r w:rsidRPr="0002666A">
        <w:rPr>
          <w:rFonts w:cs="Times New Roman"/>
          <w:color w:val="000000"/>
          <w:sz w:val="20"/>
          <w:szCs w:val="20"/>
          <w:lang w:eastAsia="en-US"/>
        </w:rPr>
        <w:t>” a nova data e horário para a continuidade da mesma.</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 xml:space="preserve">O </w:t>
      </w:r>
      <w:r w:rsidR="0093658C" w:rsidRPr="0002666A">
        <w:rPr>
          <w:rFonts w:cs="Times New Roman"/>
          <w:sz w:val="20"/>
          <w:szCs w:val="20"/>
        </w:rPr>
        <w:t>Pregoeiro</w:t>
      </w:r>
      <w:r w:rsidRPr="0002666A">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02666A" w:rsidRDefault="00DD4982"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Também nas hipóteses em que o </w:t>
      </w:r>
      <w:r w:rsidR="0093658C" w:rsidRPr="0002666A">
        <w:rPr>
          <w:rFonts w:cs="Times New Roman"/>
          <w:sz w:val="20"/>
          <w:szCs w:val="20"/>
        </w:rPr>
        <w:t>Pregoeiro</w:t>
      </w:r>
      <w:r w:rsidRPr="0002666A">
        <w:rPr>
          <w:rFonts w:cs="Times New Roman"/>
          <w:sz w:val="20"/>
          <w:szCs w:val="20"/>
        </w:rPr>
        <w:t xml:space="preserve"> não aceitar a proposta e passar à subsequente, poderá negociar com o licitante para que seja obtido preço melhor.</w:t>
      </w:r>
    </w:p>
    <w:p w:rsidR="00DD4982" w:rsidRPr="0002666A" w:rsidRDefault="00DD4982" w:rsidP="00DA085F">
      <w:pPr>
        <w:numPr>
          <w:ilvl w:val="2"/>
          <w:numId w:val="1"/>
        </w:numPr>
        <w:snapToGrid w:val="0"/>
        <w:spacing w:before="120" w:after="120" w:line="276" w:lineRule="auto"/>
        <w:ind w:left="1134" w:firstLine="0"/>
        <w:jc w:val="both"/>
        <w:rPr>
          <w:rFonts w:cs="Times New Roman"/>
          <w:bCs/>
          <w:i/>
          <w:iCs/>
          <w:color w:val="FF0000"/>
          <w:sz w:val="20"/>
          <w:szCs w:val="20"/>
        </w:rPr>
      </w:pPr>
      <w:r w:rsidRPr="0002666A">
        <w:rPr>
          <w:rFonts w:cs="Times New Roman"/>
          <w:color w:val="000000"/>
          <w:sz w:val="20"/>
          <w:szCs w:val="20"/>
        </w:rPr>
        <w:lastRenderedPageBreak/>
        <w:t xml:space="preserve">A negociação será realizada por meio do sistema, podendo ser acompanhada </w:t>
      </w:r>
      <w:r w:rsidRPr="0002666A">
        <w:rPr>
          <w:rFonts w:cs="Times New Roman"/>
          <w:bCs/>
          <w:iCs/>
          <w:sz w:val="20"/>
          <w:szCs w:val="20"/>
        </w:rPr>
        <w:t>pelos demais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Sempre que a proposta não for aceita, e antes de o </w:t>
      </w:r>
      <w:r w:rsidR="0093658C" w:rsidRPr="0002666A">
        <w:rPr>
          <w:rFonts w:cs="Times New Roman"/>
          <w:color w:val="000000"/>
          <w:sz w:val="20"/>
          <w:szCs w:val="20"/>
        </w:rPr>
        <w:t>Pregoeiro</w:t>
      </w:r>
      <w:r w:rsidRPr="0002666A">
        <w:rPr>
          <w:rFonts w:cs="Times New Roman"/>
          <w:color w:val="000000"/>
          <w:sz w:val="20"/>
          <w:szCs w:val="20"/>
        </w:rPr>
        <w:t xml:space="preserve"> passar à subseq</w:t>
      </w:r>
      <w:r w:rsidR="0093658C" w:rsidRPr="0002666A">
        <w:rPr>
          <w:rFonts w:cs="Times New Roman"/>
          <w:color w:val="000000"/>
          <w:sz w:val="20"/>
          <w:szCs w:val="20"/>
        </w:rPr>
        <w:t>u</w:t>
      </w:r>
      <w:r w:rsidRPr="0002666A">
        <w:rPr>
          <w:rFonts w:cs="Times New Roman"/>
          <w:color w:val="000000"/>
          <w:sz w:val="20"/>
          <w:szCs w:val="20"/>
        </w:rPr>
        <w:t xml:space="preserve">ente, haverá nova verificação, pelo sistema, da eventual ocorrência do empate ficto, previsto nos artigos </w:t>
      </w:r>
      <w:r w:rsidRPr="0002666A">
        <w:rPr>
          <w:rFonts w:cs="Times New Roman"/>
          <w:bCs/>
          <w:color w:val="000000"/>
          <w:sz w:val="20"/>
          <w:szCs w:val="20"/>
        </w:rPr>
        <w:t>44 e 45 da LC nº 123, de 2006, seguindo-se a disciplina antes estabelecida, se for o caso.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02666A">
        <w:rPr>
          <w:rFonts w:cs="Times New Roman"/>
          <w:bCs/>
          <w:color w:val="000000"/>
          <w:sz w:val="20"/>
          <w:szCs w:val="20"/>
        </w:rPr>
        <w:t>observado o preço da proposta vencedora.</w:t>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lang w:eastAsia="en-US"/>
        </w:rPr>
        <w:t xml:space="preserve">DA HABILITAÇÃO </w:t>
      </w:r>
    </w:p>
    <w:p w:rsidR="001A4FE0" w:rsidRPr="0002666A" w:rsidRDefault="001A4FE0" w:rsidP="00DA085F">
      <w:pPr>
        <w:pStyle w:val="PargrafodaLista"/>
        <w:numPr>
          <w:ilvl w:val="1"/>
          <w:numId w:val="1"/>
        </w:numPr>
        <w:spacing w:before="120" w:after="120" w:line="276" w:lineRule="auto"/>
        <w:ind w:left="425" w:firstLine="0"/>
        <w:contextualSpacing w:val="0"/>
        <w:jc w:val="both"/>
        <w:rPr>
          <w:sz w:val="20"/>
          <w:szCs w:val="20"/>
        </w:rPr>
      </w:pPr>
      <w:r w:rsidRPr="0002666A">
        <w:rPr>
          <w:sz w:val="20"/>
          <w:szCs w:val="20"/>
          <w:lang w:eastAsia="ar-SA"/>
        </w:rPr>
        <w:t>Como condição prévia ao exame da documentação de habilitação</w:t>
      </w:r>
      <w:r w:rsidRPr="0002666A">
        <w:rPr>
          <w:sz w:val="20"/>
          <w:szCs w:val="20"/>
        </w:rPr>
        <w:t xml:space="preserve"> do licitante detentor da proposta </w:t>
      </w:r>
      <w:r w:rsidRPr="0002666A">
        <w:rPr>
          <w:color w:val="000000"/>
          <w:sz w:val="20"/>
          <w:szCs w:val="20"/>
        </w:rPr>
        <w:t>classificada em primeiro lugar</w:t>
      </w:r>
      <w:r w:rsidRPr="0002666A">
        <w:rPr>
          <w:sz w:val="20"/>
          <w:szCs w:val="20"/>
          <w:lang w:eastAsia="ar-SA"/>
        </w:rPr>
        <w:t xml:space="preserve">, </w:t>
      </w:r>
      <w:r w:rsidRPr="0002666A">
        <w:rPr>
          <w:sz w:val="20"/>
          <w:szCs w:val="20"/>
        </w:rPr>
        <w:t xml:space="preserve">o Pregoeiro </w:t>
      </w:r>
      <w:r w:rsidRPr="0002666A">
        <w:rPr>
          <w:sz w:val="20"/>
          <w:szCs w:val="20"/>
          <w:lang w:eastAsia="ar-SA"/>
        </w:rPr>
        <w:t>verificará o eventual descumprimento das condições de participação, especialmente quanto à</w:t>
      </w:r>
      <w:r w:rsidRPr="0002666A">
        <w:rPr>
          <w:sz w:val="20"/>
          <w:szCs w:val="20"/>
        </w:rPr>
        <w:t xml:space="preserve"> existência de sanção que impeça a participação no certame ou a futura contratação, mediante a consulta aos seguintes cadastros:</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SICAF;</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Cadastro Nacional de Empresas Inidôneas e Suspensas – CEIS, mantido pela Controladoria-Geral da União (</w:t>
      </w:r>
      <w:hyperlink r:id="rId10" w:history="1">
        <w:r w:rsidRPr="0002666A">
          <w:rPr>
            <w:color w:val="0000FF"/>
            <w:sz w:val="20"/>
            <w:szCs w:val="20"/>
            <w:u w:val="single"/>
          </w:rPr>
          <w:t>www.portaldatransparencia.gov.br/ceis</w:t>
        </w:r>
      </w:hyperlink>
      <w:r w:rsidRPr="0002666A">
        <w:rPr>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bCs/>
          <w:sz w:val="20"/>
          <w:szCs w:val="20"/>
        </w:rPr>
        <w:t>Cadastro Nacional de Condenações Cíveis por Atos de Improbidade Administrativa, mantido pelo Conselho Nacional de Justiça</w:t>
      </w:r>
      <w:r w:rsidRPr="0002666A">
        <w:rPr>
          <w:sz w:val="20"/>
          <w:szCs w:val="20"/>
        </w:rPr>
        <w:t xml:space="preserve"> (</w:t>
      </w:r>
      <w:hyperlink r:id="rId11" w:history="1">
        <w:r w:rsidRPr="0002666A">
          <w:rPr>
            <w:rFonts w:cs="Arial"/>
            <w:color w:val="0000FF"/>
            <w:sz w:val="20"/>
            <w:szCs w:val="20"/>
            <w:u w:val="single"/>
          </w:rPr>
          <w:t>www.</w:t>
        </w:r>
        <w:r w:rsidRPr="0002666A">
          <w:rPr>
            <w:rFonts w:cs="Arial"/>
            <w:bCs/>
            <w:color w:val="0000FF"/>
            <w:sz w:val="20"/>
            <w:szCs w:val="20"/>
            <w:u w:val="single"/>
          </w:rPr>
          <w:t>cnj</w:t>
        </w:r>
        <w:r w:rsidRPr="0002666A">
          <w:rPr>
            <w:rFonts w:cs="Arial"/>
            <w:color w:val="0000FF"/>
            <w:sz w:val="20"/>
            <w:szCs w:val="20"/>
            <w:u w:val="single"/>
          </w:rPr>
          <w:t>.jus.br/</w:t>
        </w:r>
        <w:r w:rsidRPr="0002666A">
          <w:rPr>
            <w:rFonts w:cs="Arial"/>
            <w:bCs/>
            <w:color w:val="0000FF"/>
            <w:sz w:val="20"/>
            <w:szCs w:val="20"/>
            <w:u w:val="single"/>
          </w:rPr>
          <w:t>improbidade</w:t>
        </w:r>
        <w:r w:rsidRPr="0002666A">
          <w:rPr>
            <w:rFonts w:cs="Arial"/>
            <w:color w:val="0000FF"/>
            <w:sz w:val="20"/>
            <w:szCs w:val="20"/>
            <w:u w:val="single"/>
          </w:rPr>
          <w:t>_adm/consultar_requerido.php</w:t>
        </w:r>
      </w:hyperlink>
      <w:r w:rsidRPr="0002666A">
        <w:rPr>
          <w:rFonts w:cs="Arial"/>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sz w:val="20"/>
          <w:szCs w:val="20"/>
        </w:rPr>
        <w:t>Lista de Inidôneos, mantid</w:t>
      </w:r>
      <w:r w:rsidR="006E7652" w:rsidRPr="0002666A">
        <w:rPr>
          <w:rFonts w:cs="Arial"/>
          <w:sz w:val="20"/>
          <w:szCs w:val="20"/>
        </w:rPr>
        <w:t>a</w:t>
      </w:r>
      <w:r w:rsidRPr="0002666A">
        <w:rPr>
          <w:rFonts w:cs="Arial"/>
          <w:sz w:val="20"/>
          <w:szCs w:val="20"/>
        </w:rPr>
        <w:t xml:space="preserve"> pelo Tribunal de Contas da União – TCU;</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Constatada a existência de sanção, o Pregoeiro reputará o licitante inabilitado, por falta de condição de participação.</w:t>
      </w:r>
    </w:p>
    <w:p w:rsidR="00DE5EAC" w:rsidRPr="00DE5EAC" w:rsidRDefault="00DE5EAC" w:rsidP="00DA085F">
      <w:pPr>
        <w:numPr>
          <w:ilvl w:val="1"/>
          <w:numId w:val="1"/>
        </w:numPr>
        <w:spacing w:before="120" w:after="120" w:line="276" w:lineRule="auto"/>
        <w:ind w:left="425" w:firstLine="0"/>
        <w:jc w:val="both"/>
        <w:rPr>
          <w:rFonts w:cs="Times New Roman"/>
          <w:bCs/>
          <w:color w:val="000000"/>
          <w:sz w:val="20"/>
          <w:szCs w:val="20"/>
        </w:rPr>
      </w:pPr>
      <w:r>
        <w:rPr>
          <w:rFonts w:cs="Times New Roman"/>
          <w:bCs/>
          <w:color w:val="000000"/>
          <w:sz w:val="20"/>
          <w:szCs w:val="20"/>
        </w:rPr>
        <w:t xml:space="preserve">Ainda como condição prévia à habilitação, para os </w:t>
      </w:r>
      <w:r w:rsidRPr="00BF37E4">
        <w:rPr>
          <w:rFonts w:cs="Times New Roman"/>
          <w:bCs/>
          <w:sz w:val="20"/>
          <w:szCs w:val="20"/>
        </w:rPr>
        <w:t>itens 01, 02</w:t>
      </w:r>
      <w:r w:rsidR="00BF37E4" w:rsidRPr="00BF37E4">
        <w:rPr>
          <w:rFonts w:cs="Times New Roman"/>
          <w:bCs/>
          <w:sz w:val="20"/>
          <w:szCs w:val="20"/>
        </w:rPr>
        <w:t>,</w:t>
      </w:r>
      <w:r w:rsidR="003C7140">
        <w:rPr>
          <w:rFonts w:cs="Times New Roman"/>
          <w:bCs/>
          <w:sz w:val="20"/>
          <w:szCs w:val="20"/>
        </w:rPr>
        <w:t xml:space="preserve"> 04 e 05</w:t>
      </w:r>
      <w:r w:rsidR="00BF37E4">
        <w:rPr>
          <w:rFonts w:cs="Times New Roman"/>
          <w:bCs/>
          <w:sz w:val="20"/>
          <w:szCs w:val="20"/>
        </w:rPr>
        <w:t>,</w:t>
      </w:r>
      <w:r w:rsidRPr="00BF37E4">
        <w:rPr>
          <w:rFonts w:cs="Times New Roman"/>
          <w:bCs/>
          <w:sz w:val="20"/>
          <w:szCs w:val="20"/>
        </w:rPr>
        <w:t xml:space="preserve"> </w:t>
      </w:r>
      <w:r>
        <w:rPr>
          <w:rFonts w:cs="Times New Roman"/>
          <w:bCs/>
          <w:sz w:val="20"/>
          <w:szCs w:val="20"/>
        </w:rPr>
        <w:t>de participação exclusiva para ME/EPP/COOP, o Pregoeiro poderá consultar o Portal da Transparência do Governo Federal</w:t>
      </w:r>
      <w:r w:rsidR="00DD0EED">
        <w:rPr>
          <w:rFonts w:cs="Times New Roman"/>
          <w:bCs/>
          <w:sz w:val="20"/>
          <w:szCs w:val="20"/>
        </w:rPr>
        <w:t xml:space="preserve"> </w:t>
      </w:r>
      <w:r>
        <w:rPr>
          <w:rFonts w:cs="Times New Roman"/>
          <w:bCs/>
          <w:sz w:val="20"/>
          <w:szCs w:val="20"/>
        </w:rPr>
        <w:t>(</w:t>
      </w:r>
      <w:hyperlink r:id="rId12" w:history="1">
        <w:r w:rsidRPr="00906864">
          <w:rPr>
            <w:rStyle w:val="Hyperlink"/>
            <w:rFonts w:cs="Times New Roman"/>
            <w:bCs/>
            <w:sz w:val="20"/>
            <w:szCs w:val="20"/>
          </w:rPr>
          <w:t>www.portaldatransparencia.gov.br</w:t>
        </w:r>
      </w:hyperlink>
      <w:r>
        <w:rPr>
          <w:rFonts w:cs="Times New Roman"/>
          <w:bCs/>
          <w:sz w:val="20"/>
          <w:szCs w:val="20"/>
        </w:rPr>
        <w:t>), para verificação do somatório dos valores das ordens bancárias recebidas pelo licitante detentor da proposta classificada em primeiro</w:t>
      </w:r>
      <w:r w:rsidR="0081561D">
        <w:rPr>
          <w:rFonts w:cs="Times New Roman"/>
          <w:bCs/>
          <w:sz w:val="20"/>
          <w:szCs w:val="20"/>
        </w:rPr>
        <w:t xml:space="preserve"> lugar, no exercício anterior ao</w:t>
      </w:r>
      <w:r>
        <w:rPr>
          <w:rFonts w:cs="Times New Roman"/>
          <w:bCs/>
          <w:sz w:val="20"/>
          <w:szCs w:val="20"/>
        </w:rPr>
        <w:t xml:space="preserve"> corrente, conforme procedimento previsto na fase de aceitação e julgamento da proposta, caso ainda não o tenha realizado.</w:t>
      </w:r>
    </w:p>
    <w:p w:rsidR="00DE5EAC" w:rsidRPr="00DE5EAC" w:rsidRDefault="00DE5EAC" w:rsidP="00DE5EAC">
      <w:pPr>
        <w:pStyle w:val="PargrafodaLista"/>
        <w:numPr>
          <w:ilvl w:val="2"/>
          <w:numId w:val="1"/>
        </w:numPr>
        <w:tabs>
          <w:tab w:val="left" w:pos="1657"/>
        </w:tabs>
        <w:spacing w:before="120" w:after="120" w:line="276" w:lineRule="auto"/>
        <w:jc w:val="both"/>
        <w:rPr>
          <w:rFonts w:cs="Times New Roman"/>
          <w:bCs/>
          <w:color w:val="000000"/>
          <w:sz w:val="20"/>
          <w:szCs w:val="20"/>
        </w:rPr>
      </w:pPr>
      <w:r>
        <w:rPr>
          <w:rFonts w:cs="Times New Roman"/>
          <w:bCs/>
          <w:color w:val="000000"/>
          <w:sz w:val="20"/>
          <w:szCs w:val="20"/>
        </w:rPr>
        <w:t xml:space="preserve">      Constatada a ocorrência de qualquer das situações de extrapolamento do limite legal, o Pregoeiro indef</w:t>
      </w:r>
      <w:r w:rsidR="00FE2814">
        <w:rPr>
          <w:rFonts w:cs="Times New Roman"/>
          <w:bCs/>
          <w:color w:val="000000"/>
          <w:sz w:val="20"/>
          <w:szCs w:val="20"/>
        </w:rPr>
        <w:t>e</w:t>
      </w:r>
      <w:r>
        <w:rPr>
          <w:rFonts w:cs="Times New Roman"/>
          <w:bCs/>
          <w:color w:val="000000"/>
          <w:sz w:val="20"/>
          <w:szCs w:val="20"/>
        </w:rPr>
        <w:t>rirá a aplicação do tratamento diferenciado</w:t>
      </w:r>
      <w:r w:rsidR="00FE2814">
        <w:rPr>
          <w:rFonts w:cs="Times New Roman"/>
          <w:bCs/>
          <w:color w:val="000000"/>
          <w:sz w:val="20"/>
          <w:szCs w:val="20"/>
        </w:rPr>
        <w:t xml:space="preserve"> em favor do licitante, conforme artigo 3</w:t>
      </w:r>
      <w:r w:rsidR="00F239D8">
        <w:rPr>
          <w:rFonts w:cs="Times New Roman"/>
          <w:bCs/>
          <w:color w:val="000000"/>
          <w:sz w:val="20"/>
          <w:szCs w:val="20"/>
        </w:rPr>
        <w:t xml:space="preserve">º, </w:t>
      </w:r>
      <w:r w:rsidR="00F239D8" w:rsidRPr="0042180C">
        <w:rPr>
          <w:rFonts w:ascii="Ecofont Vera Sans" w:hAnsi="Ecofont Vera Sans"/>
          <w:color w:val="000000"/>
          <w:sz w:val="20"/>
          <w:szCs w:val="20"/>
        </w:rPr>
        <w:t>§§</w:t>
      </w:r>
      <w:r w:rsidR="00F239D8">
        <w:rPr>
          <w:rFonts w:ascii="Ecofont Vera Sans" w:hAnsi="Ecofont Vera Sans"/>
          <w:color w:val="000000"/>
          <w:sz w:val="20"/>
          <w:szCs w:val="20"/>
        </w:rPr>
        <w:t xml:space="preserve"> </w:t>
      </w:r>
      <w:r w:rsidR="00F239D8">
        <w:rPr>
          <w:rFonts w:cs="Times New Roman"/>
          <w:bCs/>
          <w:color w:val="000000"/>
          <w:sz w:val="20"/>
          <w:szCs w:val="20"/>
        </w:rPr>
        <w:t>9º, 9º - A, 10 e 12, da Lei Complementar nº 123/2006, com a consequente inabilitação, sem prejuízo das penalidades incidentes.</w:t>
      </w:r>
    </w:p>
    <w:p w:rsidR="00606C78"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lastRenderedPageBreak/>
        <w:t xml:space="preserve">O </w:t>
      </w:r>
      <w:r w:rsidR="0093658C" w:rsidRPr="0002666A">
        <w:rPr>
          <w:rFonts w:cs="Times New Roman"/>
          <w:bCs/>
          <w:color w:val="000000"/>
          <w:sz w:val="20"/>
          <w:szCs w:val="20"/>
        </w:rPr>
        <w:t>Pregoeiro</w:t>
      </w:r>
      <w:r w:rsidRPr="0002666A">
        <w:rPr>
          <w:rFonts w:cs="Times New Roman"/>
          <w:bCs/>
          <w:color w:val="000000"/>
          <w:sz w:val="20"/>
          <w:szCs w:val="20"/>
        </w:rPr>
        <w:t xml:space="preserve"> consultará o Sistema de Cadastro Unificado de Fornecedores – SICAF, em relação à habilitação jurídica, à regularidade fiscal</w:t>
      </w:r>
      <w:r w:rsidR="007B6F60" w:rsidRPr="0002666A">
        <w:rPr>
          <w:rFonts w:cs="Times New Roman"/>
          <w:bCs/>
          <w:color w:val="000000"/>
          <w:sz w:val="20"/>
          <w:szCs w:val="20"/>
        </w:rPr>
        <w:t>, trabalhista</w:t>
      </w:r>
      <w:r w:rsidRPr="0002666A">
        <w:rPr>
          <w:rFonts w:cs="Times New Roman"/>
          <w:bCs/>
          <w:color w:val="000000"/>
          <w:sz w:val="20"/>
          <w:szCs w:val="20"/>
        </w:rPr>
        <w:t xml:space="preserve"> </w:t>
      </w:r>
      <w:r w:rsidR="00655C20" w:rsidRPr="0002666A">
        <w:rPr>
          <w:rFonts w:cs="Times New Roman"/>
          <w:bCs/>
          <w:color w:val="000000"/>
          <w:sz w:val="20"/>
          <w:szCs w:val="20"/>
        </w:rPr>
        <w:t>à qualificação econômic</w:t>
      </w:r>
      <w:r w:rsidR="00DF27C1" w:rsidRPr="0002666A">
        <w:rPr>
          <w:rFonts w:cs="Times New Roman"/>
          <w:bCs/>
          <w:color w:val="000000"/>
          <w:sz w:val="20"/>
          <w:szCs w:val="20"/>
        </w:rPr>
        <w:t>o-</w:t>
      </w:r>
      <w:r w:rsidR="00655C20" w:rsidRPr="0002666A">
        <w:rPr>
          <w:rFonts w:cs="Times New Roman"/>
          <w:bCs/>
          <w:color w:val="000000"/>
          <w:sz w:val="20"/>
          <w:szCs w:val="20"/>
        </w:rPr>
        <w:t xml:space="preserve">financeira e habilitação técnica conforme disposto nos arts. 4º, </w:t>
      </w:r>
      <w:r w:rsidR="00655C20" w:rsidRPr="0002666A">
        <w:rPr>
          <w:rFonts w:cs="Times New Roman"/>
          <w:bCs/>
          <w:i/>
          <w:color w:val="000000"/>
          <w:sz w:val="20"/>
          <w:szCs w:val="20"/>
        </w:rPr>
        <w:t>caput</w:t>
      </w:r>
      <w:r w:rsidR="00655C20" w:rsidRPr="0002666A">
        <w:rPr>
          <w:rFonts w:cs="Times New Roman"/>
          <w:bCs/>
          <w:color w:val="000000"/>
          <w:sz w:val="20"/>
          <w:szCs w:val="20"/>
        </w:rPr>
        <w:t xml:space="preserve">, 8º, § 3º, 13 a 18 e 43, III, </w:t>
      </w:r>
      <w:r w:rsidRPr="0002666A">
        <w:rPr>
          <w:rFonts w:cs="Times New Roman"/>
          <w:bCs/>
          <w:color w:val="000000"/>
          <w:sz w:val="20"/>
          <w:szCs w:val="20"/>
        </w:rPr>
        <w:t xml:space="preserve">da Instrução Normativa SLTI/MPOG nº 2, de </w:t>
      </w:r>
      <w:r w:rsidR="00EA3E1A" w:rsidRPr="0002666A">
        <w:rPr>
          <w:rFonts w:cs="Times New Roman"/>
          <w:bCs/>
          <w:color w:val="000000"/>
          <w:sz w:val="20"/>
          <w:szCs w:val="20"/>
        </w:rPr>
        <w:t>20</w:t>
      </w:r>
      <w:r w:rsidR="00241329" w:rsidRPr="0002666A">
        <w:rPr>
          <w:rFonts w:cs="Times New Roman"/>
          <w:bCs/>
          <w:color w:val="000000"/>
          <w:sz w:val="20"/>
          <w:szCs w:val="20"/>
        </w:rPr>
        <w:t>10.</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Também poderão ser consultados </w:t>
      </w:r>
      <w:r w:rsidRPr="0002666A">
        <w:rPr>
          <w:rFonts w:cs="Times New Roman"/>
          <w:bCs/>
          <w:color w:val="000000"/>
          <w:sz w:val="20"/>
          <w:szCs w:val="20"/>
        </w:rPr>
        <w:t xml:space="preserve">os sítios oficiais emissores de certidões, especialmente quando </w:t>
      </w:r>
      <w:r w:rsidRPr="0002666A">
        <w:rPr>
          <w:rFonts w:cs="Times New Roman"/>
          <w:color w:val="000000"/>
          <w:sz w:val="20"/>
          <w:szCs w:val="20"/>
        </w:rPr>
        <w:t>o licitante esteja com alguma documentação vencida junto ao SICAF</w:t>
      </w:r>
      <w:r w:rsidRPr="0002666A">
        <w:rPr>
          <w:rFonts w:cs="Times New Roman"/>
          <w:bCs/>
          <w:color w:val="000000"/>
          <w:sz w:val="20"/>
          <w:szCs w:val="20"/>
        </w:rPr>
        <w:t>.</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Caso o </w:t>
      </w:r>
      <w:r w:rsidR="0093658C" w:rsidRPr="0002666A">
        <w:rPr>
          <w:rFonts w:cs="Times New Roman"/>
          <w:color w:val="000000"/>
          <w:sz w:val="20"/>
          <w:szCs w:val="20"/>
        </w:rPr>
        <w:t>Pregoeiro</w:t>
      </w:r>
      <w:r w:rsidRPr="0002666A">
        <w:rPr>
          <w:rFonts w:cs="Times New Roman"/>
          <w:color w:val="000000"/>
          <w:sz w:val="20"/>
          <w:szCs w:val="20"/>
        </w:rPr>
        <w:t xml:space="preserve"> não logre êxito em obter a certidão correspondente através do sítio oficial,</w:t>
      </w:r>
      <w:r w:rsidR="00062519" w:rsidRPr="0002666A">
        <w:rPr>
          <w:rFonts w:cs="Times New Roman"/>
          <w:sz w:val="20"/>
          <w:szCs w:val="20"/>
        </w:rPr>
        <w:t xml:space="preserve"> ou na hipótese de se encontrar vencida no referido sistema,</w:t>
      </w:r>
      <w:r w:rsidRPr="0002666A">
        <w:rPr>
          <w:rFonts w:cs="Times New Roman"/>
          <w:color w:val="000000"/>
          <w:sz w:val="20"/>
          <w:szCs w:val="20"/>
        </w:rPr>
        <w:t xml:space="preserve"> o licitante será convocado a encaminhar, no prazo de </w:t>
      </w:r>
      <w:r w:rsidR="00F239D8">
        <w:rPr>
          <w:rFonts w:cs="Times New Roman"/>
          <w:color w:val="000000"/>
          <w:sz w:val="20"/>
          <w:szCs w:val="20"/>
        </w:rPr>
        <w:t>02</w:t>
      </w:r>
      <w:r w:rsidR="001A4FE0" w:rsidRPr="0002666A">
        <w:rPr>
          <w:rFonts w:cs="Times New Roman"/>
          <w:color w:val="FF0000"/>
          <w:sz w:val="20"/>
          <w:szCs w:val="20"/>
        </w:rPr>
        <w:t xml:space="preserve"> </w:t>
      </w:r>
      <w:r w:rsidRPr="00F239D8">
        <w:rPr>
          <w:rFonts w:cs="Times New Roman"/>
          <w:bCs/>
          <w:sz w:val="20"/>
          <w:szCs w:val="20"/>
        </w:rPr>
        <w:t>(</w:t>
      </w:r>
      <w:r w:rsidR="00F239D8">
        <w:rPr>
          <w:rFonts w:cs="Times New Roman"/>
          <w:bCs/>
          <w:sz w:val="20"/>
          <w:szCs w:val="20"/>
        </w:rPr>
        <w:t>duas</w:t>
      </w:r>
      <w:r w:rsidRPr="00F239D8">
        <w:rPr>
          <w:rFonts w:cs="Times New Roman"/>
          <w:bCs/>
          <w:sz w:val="20"/>
          <w:szCs w:val="20"/>
        </w:rPr>
        <w:t>)</w:t>
      </w:r>
      <w:r w:rsidRPr="0002666A">
        <w:rPr>
          <w:rFonts w:cs="Times New Roman"/>
          <w:bCs/>
          <w:i/>
          <w:color w:val="000000"/>
          <w:sz w:val="20"/>
          <w:szCs w:val="20"/>
        </w:rPr>
        <w:t xml:space="preserve"> </w:t>
      </w:r>
      <w:r w:rsidRPr="0002666A">
        <w:rPr>
          <w:rFonts w:cs="Times New Roman"/>
          <w:bCs/>
          <w:color w:val="000000"/>
          <w:sz w:val="20"/>
          <w:szCs w:val="20"/>
        </w:rPr>
        <w:t>horas</w:t>
      </w:r>
      <w:r w:rsidRPr="0002666A">
        <w:rPr>
          <w:rFonts w:cs="Times New Roman"/>
          <w:color w:val="000000"/>
          <w:sz w:val="20"/>
          <w:szCs w:val="20"/>
        </w:rPr>
        <w:t xml:space="preserve">, documento válido que comprove o atendimento das exigências deste Edital, </w:t>
      </w:r>
      <w:proofErr w:type="gramStart"/>
      <w:r w:rsidRPr="0002666A">
        <w:rPr>
          <w:rFonts w:cs="Times New Roman"/>
          <w:color w:val="000000"/>
          <w:sz w:val="20"/>
          <w:szCs w:val="20"/>
        </w:rPr>
        <w:t>sob pena</w:t>
      </w:r>
      <w:proofErr w:type="gramEnd"/>
      <w:r w:rsidRPr="0002666A">
        <w:rPr>
          <w:rFonts w:cs="Times New Roman"/>
          <w:color w:val="000000"/>
          <w:sz w:val="20"/>
          <w:szCs w:val="20"/>
        </w:rPr>
        <w:t xml:space="preserve"> de inabilitação, ressalvado o disposto quanto à comprovação da regularidade fiscal das microempresas, empresas de pequeno porte e das sociedades cooperativas, conforme estatui o art. 43, § 1º da LC nº 123, de 2006.</w:t>
      </w:r>
    </w:p>
    <w:p w:rsidR="00241329" w:rsidRPr="0002666A" w:rsidRDefault="008D4951"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BA7C7B" w:rsidRPr="0002666A">
        <w:rPr>
          <w:rFonts w:cs="Times New Roman"/>
          <w:bCs/>
          <w:color w:val="000000"/>
          <w:sz w:val="20"/>
          <w:szCs w:val="20"/>
        </w:rPr>
        <w:t>2010</w:t>
      </w:r>
      <w:r w:rsidRPr="0002666A">
        <w:rPr>
          <w:rFonts w:cs="Times New Roman"/>
          <w:bCs/>
          <w:color w:val="000000"/>
          <w:sz w:val="20"/>
          <w:szCs w:val="20"/>
        </w:rPr>
        <w:t>, deverão apresentar a seguinte documentação relativa à Habilitação Jurídica</w:t>
      </w:r>
      <w:r w:rsidR="007B6F60" w:rsidRPr="0002666A">
        <w:rPr>
          <w:rFonts w:cs="Times New Roman"/>
          <w:bCs/>
          <w:color w:val="000000"/>
          <w:sz w:val="20"/>
          <w:szCs w:val="20"/>
        </w:rPr>
        <w:t xml:space="preserve">, </w:t>
      </w:r>
      <w:r w:rsidRPr="0002666A">
        <w:rPr>
          <w:rFonts w:cs="Times New Roman"/>
          <w:bCs/>
          <w:color w:val="000000"/>
          <w:sz w:val="20"/>
          <w:szCs w:val="20"/>
        </w:rPr>
        <w:t>à Regularidade Fiscal</w:t>
      </w:r>
      <w:r w:rsidR="007B6F60" w:rsidRPr="0002666A">
        <w:rPr>
          <w:rFonts w:cs="Times New Roman"/>
          <w:bCs/>
          <w:color w:val="000000"/>
          <w:sz w:val="20"/>
          <w:szCs w:val="20"/>
        </w:rPr>
        <w:t xml:space="preserve"> e trabalhista:</w:t>
      </w:r>
    </w:p>
    <w:p w:rsidR="00241329"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Habilitação jurídica: </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empresário individual: inscrição no Registro Público de Empresas Mercantis, a cargo da Junta Comercial da respectiva sede;</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empresa ou sociedade estrangeira em funcionamento no País: decreto de autorização;</w:t>
      </w:r>
    </w:p>
    <w:p w:rsidR="00A90A37" w:rsidRPr="0002666A" w:rsidRDefault="00A90A37" w:rsidP="00A90A37">
      <w:pPr>
        <w:pStyle w:val="PargrafodaLista"/>
        <w:numPr>
          <w:ilvl w:val="2"/>
          <w:numId w:val="1"/>
        </w:numPr>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Os documentos acima deverão estar acompanhados de todas as alterações ou da consolidação respectiva;</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Regularidade fiscal</w:t>
      </w:r>
      <w:r w:rsidR="007B6F60" w:rsidRPr="0002666A">
        <w:rPr>
          <w:rFonts w:cs="Times New Roman"/>
          <w:bCs/>
          <w:color w:val="000000"/>
          <w:sz w:val="20"/>
          <w:szCs w:val="20"/>
        </w:rPr>
        <w:t xml:space="preserve"> e trabalhista</w:t>
      </w:r>
      <w:r w:rsidRPr="0002666A">
        <w:rPr>
          <w:rFonts w:cs="Times New Roman"/>
          <w:bCs/>
          <w:color w:val="000000"/>
          <w:sz w:val="20"/>
          <w:szCs w:val="20"/>
        </w:rPr>
        <w:t>:</w:t>
      </w:r>
    </w:p>
    <w:p w:rsidR="00241329" w:rsidRPr="0002666A" w:rsidRDefault="00241329" w:rsidP="00A90A37">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lang w:eastAsia="en-US"/>
        </w:rPr>
        <w:lastRenderedPageBreak/>
        <w:t>P</w:t>
      </w:r>
      <w:r w:rsidR="00DD4982" w:rsidRPr="0002666A">
        <w:rPr>
          <w:rFonts w:cs="Times New Roman"/>
          <w:sz w:val="20"/>
          <w:szCs w:val="20"/>
          <w:lang w:eastAsia="en-US"/>
        </w:rPr>
        <w:t>rova de inscrição no Cadastro Nacional de Pessoas Jurídicas;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sz w:val="20"/>
          <w:szCs w:val="20"/>
          <w:lang w:eastAsia="en-US"/>
        </w:rPr>
        <w:t>prova</w:t>
      </w:r>
      <w:proofErr w:type="gramEnd"/>
      <w:r w:rsidRPr="0002666A">
        <w:rPr>
          <w:rFonts w:cs="Times New Roman"/>
          <w:sz w:val="20"/>
          <w:szCs w:val="20"/>
          <w:lang w:eastAsia="en-US"/>
        </w:rPr>
        <w:t xml:space="preserve"> de regularidade com a</w:t>
      </w:r>
      <w:r w:rsidRPr="0002666A">
        <w:rPr>
          <w:rFonts w:cs="Times New Roman"/>
          <w:iCs/>
          <w:sz w:val="20"/>
          <w:szCs w:val="20"/>
        </w:rPr>
        <w:t xml:space="preserve"> Fazenda Nacional (</w:t>
      </w:r>
      <w:r w:rsidRPr="0002666A">
        <w:rPr>
          <w:rFonts w:cs="Times New Roman"/>
          <w:sz w:val="20"/>
          <w:szCs w:val="20"/>
        </w:rPr>
        <w:t xml:space="preserve">certidão conjunta, emitida pela Secretaria da Receita Federal do Brasil e Procuradoria-Geral da Fazenda Nacional, quanto aos demais tributos federais e à </w:t>
      </w:r>
      <w:r w:rsidR="00DA085F" w:rsidRPr="0002666A">
        <w:rPr>
          <w:rFonts w:cs="Times New Roman"/>
          <w:sz w:val="20"/>
          <w:szCs w:val="20"/>
        </w:rPr>
        <w:t>Dívida</w:t>
      </w:r>
      <w:r w:rsidRPr="0002666A">
        <w:rPr>
          <w:rFonts w:cs="Times New Roman"/>
          <w:sz w:val="20"/>
          <w:szCs w:val="20"/>
        </w:rPr>
        <w:t xml:space="preserve"> Ativa da União, por elas administrados, conforme art. 1º, inciso I, do Decreto nº 6.106/07); </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lang w:eastAsia="en-US"/>
        </w:rPr>
        <w:t>prova</w:t>
      </w:r>
      <w:proofErr w:type="gramEnd"/>
      <w:r w:rsidRPr="0002666A">
        <w:rPr>
          <w:rFonts w:cs="Times New Roman"/>
          <w:color w:val="000000"/>
          <w:sz w:val="20"/>
          <w:szCs w:val="20"/>
          <w:lang w:eastAsia="en-US"/>
        </w:rPr>
        <w:t xml:space="preserve"> de regularidade com a Seguridade Social (INSS);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lang w:eastAsia="en-US"/>
        </w:rPr>
        <w:t>prova</w:t>
      </w:r>
      <w:proofErr w:type="gramEnd"/>
      <w:r w:rsidRPr="0002666A">
        <w:rPr>
          <w:rFonts w:cs="Times New Roman"/>
          <w:color w:val="000000"/>
          <w:sz w:val="20"/>
          <w:szCs w:val="20"/>
          <w:lang w:eastAsia="en-US"/>
        </w:rPr>
        <w:t xml:space="preserve"> de regularidade com o Fundo de Garantia do Tempo de Serviço (FGTS);</w:t>
      </w:r>
    </w:p>
    <w:p w:rsidR="00241329" w:rsidRPr="0002666A" w:rsidRDefault="00717E59"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lang w:eastAsia="en-US"/>
        </w:rPr>
        <w:t xml:space="preserve"> </w:t>
      </w:r>
      <w:proofErr w:type="gramStart"/>
      <w:r w:rsidR="003402EE" w:rsidRPr="0002666A">
        <w:rPr>
          <w:rFonts w:cs="Times New Roman"/>
          <w:color w:val="000000"/>
          <w:sz w:val="20"/>
          <w:szCs w:val="20"/>
          <w:lang w:eastAsia="en-US"/>
        </w:rPr>
        <w:t>prova</w:t>
      </w:r>
      <w:proofErr w:type="gramEnd"/>
      <w:r w:rsidR="003402EE" w:rsidRPr="0002666A">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02666A" w:rsidRDefault="00DD4982" w:rsidP="00A90A37">
      <w:pPr>
        <w:numPr>
          <w:ilvl w:val="2"/>
          <w:numId w:val="1"/>
        </w:numPr>
        <w:snapToGrid w:val="0"/>
        <w:spacing w:before="120" w:after="120" w:line="276" w:lineRule="auto"/>
        <w:ind w:left="1134" w:firstLine="0"/>
        <w:jc w:val="both"/>
        <w:rPr>
          <w:rFonts w:cs="Times New Roman"/>
          <w:sz w:val="20"/>
          <w:szCs w:val="20"/>
        </w:rPr>
      </w:pPr>
      <w:proofErr w:type="gramStart"/>
      <w:r w:rsidRPr="0002666A">
        <w:rPr>
          <w:rFonts w:cs="Times New Roman"/>
          <w:bCs/>
          <w:color w:val="000000"/>
          <w:sz w:val="20"/>
          <w:szCs w:val="20"/>
        </w:rPr>
        <w:t>prova</w:t>
      </w:r>
      <w:proofErr w:type="gramEnd"/>
      <w:r w:rsidRPr="0002666A">
        <w:rPr>
          <w:rFonts w:cs="Times New Roman"/>
          <w:bCs/>
          <w:color w:val="000000"/>
          <w:sz w:val="20"/>
          <w:szCs w:val="20"/>
        </w:rPr>
        <w:t xml:space="preserve"> de inscrição no cadastro de contribuintes estadual, relativo ao domicílio ou sede do licitante, pertinente ao seu ramo de atividade e compatível com o objeto contratual; </w:t>
      </w:r>
    </w:p>
    <w:p w:rsidR="00241329" w:rsidRPr="0002666A" w:rsidRDefault="00DD4982" w:rsidP="00A90A37">
      <w:pPr>
        <w:numPr>
          <w:ilvl w:val="2"/>
          <w:numId w:val="1"/>
        </w:numPr>
        <w:snapToGrid w:val="0"/>
        <w:spacing w:before="120" w:after="120" w:line="276" w:lineRule="auto"/>
        <w:ind w:left="1134" w:firstLine="0"/>
        <w:jc w:val="both"/>
        <w:rPr>
          <w:rFonts w:cs="Times New Roman"/>
          <w:b/>
          <w:color w:val="000000"/>
          <w:sz w:val="20"/>
          <w:szCs w:val="20"/>
        </w:rPr>
      </w:pPr>
      <w:proofErr w:type="gramStart"/>
      <w:r w:rsidRPr="0002666A">
        <w:rPr>
          <w:rFonts w:cs="Times New Roman"/>
          <w:sz w:val="20"/>
          <w:szCs w:val="20"/>
        </w:rPr>
        <w:t>prova</w:t>
      </w:r>
      <w:proofErr w:type="gramEnd"/>
      <w:r w:rsidRPr="0002666A">
        <w:rPr>
          <w:rFonts w:cs="Times New Roman"/>
          <w:sz w:val="20"/>
          <w:szCs w:val="20"/>
        </w:rPr>
        <w:t xml:space="preserve"> de regularidade com a Fazenda Estadual do domicílio ou sede do licitante; </w:t>
      </w:r>
    </w:p>
    <w:p w:rsidR="00717E59" w:rsidRPr="0002666A" w:rsidRDefault="00717E59" w:rsidP="00A90A37">
      <w:pPr>
        <w:numPr>
          <w:ilvl w:val="2"/>
          <w:numId w:val="1"/>
        </w:numPr>
        <w:snapToGrid w:val="0"/>
        <w:spacing w:before="120" w:after="120" w:line="276" w:lineRule="auto"/>
        <w:ind w:left="1134" w:firstLine="0"/>
        <w:jc w:val="both"/>
        <w:rPr>
          <w:rFonts w:cs="Times New Roman"/>
          <w:b/>
          <w:color w:val="000000"/>
          <w:sz w:val="20"/>
          <w:szCs w:val="20"/>
        </w:rPr>
      </w:pPr>
      <w:r w:rsidRPr="0002666A">
        <w:rPr>
          <w:rFonts w:cs="Times New Roman"/>
          <w:color w:val="000000"/>
          <w:sz w:val="20"/>
          <w:szCs w:val="20"/>
        </w:rPr>
        <w:t xml:space="preserve"> </w:t>
      </w:r>
      <w:proofErr w:type="gramStart"/>
      <w:r w:rsidRPr="0002666A">
        <w:rPr>
          <w:rFonts w:cs="Times New Roman"/>
          <w:color w:val="000000"/>
          <w:sz w:val="20"/>
          <w:szCs w:val="20"/>
        </w:rPr>
        <w:t>caso</w:t>
      </w:r>
      <w:proofErr w:type="gramEnd"/>
      <w:r w:rsidRPr="0002666A">
        <w:rPr>
          <w:rFonts w:cs="Times New Roman"/>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02666A" w:rsidRDefault="00241329"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bidi="pt-BR"/>
        </w:rPr>
        <w:t>C</w:t>
      </w:r>
      <w:r w:rsidR="00DD4982" w:rsidRPr="0002666A">
        <w:rPr>
          <w:rFonts w:cs="Times New Roman"/>
          <w:color w:val="000000"/>
          <w:sz w:val="20"/>
          <w:szCs w:val="20"/>
          <w:lang w:eastAsia="en-US" w:bidi="pt-BR"/>
        </w:rPr>
        <w:t>aso o licitante detentor do menor preço seja microempresa, empresa de pequeno porte, ou sociedade cooperativa enquadrada</w:t>
      </w:r>
      <w:r w:rsidR="00DD4982" w:rsidRPr="0002666A">
        <w:rPr>
          <w:rFonts w:cs="Times New Roman"/>
          <w:color w:val="000000"/>
          <w:sz w:val="20"/>
          <w:szCs w:val="20"/>
          <w:lang w:eastAsia="en-US"/>
        </w:rPr>
        <w:t xml:space="preserve"> no artigo 34 da Lei nº 11.488, de 2007,</w:t>
      </w:r>
      <w:r w:rsidR="00DD4982" w:rsidRPr="0002666A">
        <w:rPr>
          <w:rFonts w:cs="Times New Roman"/>
          <w:color w:val="000000"/>
          <w:sz w:val="20"/>
          <w:szCs w:val="20"/>
          <w:lang w:eastAsia="en-US" w:bidi="pt-BR"/>
        </w:rPr>
        <w:t xml:space="preserve"> </w:t>
      </w:r>
      <w:r w:rsidR="00DD4982" w:rsidRPr="0002666A">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41329" w:rsidRPr="0002666A" w:rsidRDefault="00EC6194" w:rsidP="00A90A37">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rPr>
        <w:t>O</w:t>
      </w:r>
      <w:r w:rsidR="001A78EA" w:rsidRPr="0002666A">
        <w:rPr>
          <w:rFonts w:cs="Times New Roman"/>
          <w:color w:val="000000"/>
          <w:sz w:val="20"/>
          <w:szCs w:val="20"/>
        </w:rPr>
        <w:t>s licitantes que não estiverem cadastrados no Sistema de Cadastro Unificado de Fornecedores - SICAF no nível da Qualificação econômico-financeira, conforme Instrução Normativa SLTI/MPOG nº 2, de 2010,</w:t>
      </w:r>
      <w:r w:rsidR="00BF37E4" w:rsidRPr="0002666A">
        <w:rPr>
          <w:rFonts w:cs="Times New Roman"/>
          <w:color w:val="000000"/>
          <w:sz w:val="20"/>
          <w:szCs w:val="20"/>
        </w:rPr>
        <w:t xml:space="preserve"> </w:t>
      </w:r>
      <w:r w:rsidR="001A78EA" w:rsidRPr="0002666A">
        <w:rPr>
          <w:rFonts w:cs="Times New Roman"/>
          <w:color w:val="000000"/>
          <w:sz w:val="20"/>
          <w:szCs w:val="20"/>
        </w:rPr>
        <w:t>deverão apresentar a seguinte documentação:</w:t>
      </w:r>
    </w:p>
    <w:p w:rsidR="00241329" w:rsidRPr="0002666A" w:rsidRDefault="00241329"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C</w:t>
      </w:r>
      <w:r w:rsidR="00DD4982" w:rsidRPr="0002666A">
        <w:rPr>
          <w:rFonts w:cs="Times New Roman"/>
          <w:color w:val="000000"/>
          <w:sz w:val="20"/>
          <w:szCs w:val="20"/>
        </w:rPr>
        <w:t>ertidão negativa de falência ou recuperação judicial expedida pelo distribuidor da sede da pessoa jurídica;</w:t>
      </w:r>
    </w:p>
    <w:p w:rsidR="00241329" w:rsidRPr="0002666A" w:rsidRDefault="00E83C00" w:rsidP="00A90A37">
      <w:pPr>
        <w:numPr>
          <w:ilvl w:val="2"/>
          <w:numId w:val="1"/>
        </w:numPr>
        <w:snapToGrid w:val="0"/>
        <w:spacing w:before="120" w:after="120" w:line="276" w:lineRule="auto"/>
        <w:ind w:left="1134" w:firstLine="0"/>
        <w:jc w:val="both"/>
        <w:rPr>
          <w:rFonts w:cs="Times New Roman"/>
          <w:color w:val="000000"/>
          <w:sz w:val="20"/>
          <w:szCs w:val="20"/>
          <w:lang w:eastAsia="en-US"/>
        </w:rPr>
      </w:pPr>
      <w:r w:rsidRPr="0002666A">
        <w:rPr>
          <w:rFonts w:cs="Times New Roman"/>
          <w:color w:val="000000"/>
          <w:sz w:val="20"/>
          <w:szCs w:val="20"/>
        </w:rPr>
        <w:t xml:space="preserve"> B</w:t>
      </w:r>
      <w:r w:rsidR="00241329" w:rsidRPr="0002666A">
        <w:rPr>
          <w:rFonts w:cs="Times New Roman"/>
          <w:color w:val="000000"/>
          <w:sz w:val="20"/>
          <w:szCs w:val="20"/>
        </w:rPr>
        <w:t>a</w:t>
      </w:r>
      <w:r w:rsidR="00DD4982" w:rsidRPr="0002666A">
        <w:rPr>
          <w:rFonts w:cs="Times New Roman"/>
          <w:color w:val="000000"/>
          <w:sz w:val="20"/>
          <w:szCs w:val="2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 xml:space="preserve">No </w:t>
      </w:r>
      <w:r w:rsidR="00DD4982" w:rsidRPr="0002666A">
        <w:rPr>
          <w:rFonts w:cs="Times New Roman"/>
          <w:color w:val="000000"/>
          <w:sz w:val="20"/>
          <w:szCs w:val="20"/>
          <w:lang w:eastAsia="en-US"/>
        </w:rPr>
        <w:t xml:space="preserve">caso de bens para pronta entrega, não será exigido da microempresa, empresa de pequeno porte, nem da sociedade </w:t>
      </w:r>
      <w:r w:rsidR="00DD4982" w:rsidRPr="0002666A">
        <w:rPr>
          <w:rFonts w:cs="Times New Roman"/>
          <w:color w:val="000000"/>
          <w:sz w:val="20"/>
          <w:szCs w:val="20"/>
          <w:lang w:eastAsia="en-US" w:bidi="pt-BR"/>
        </w:rPr>
        <w:t>cooperativa enquadrada</w:t>
      </w:r>
      <w:r w:rsidR="00DD4982" w:rsidRPr="0002666A">
        <w:rPr>
          <w:rFonts w:cs="Times New Roman"/>
          <w:color w:val="000000"/>
          <w:sz w:val="20"/>
          <w:szCs w:val="20"/>
          <w:lang w:eastAsia="en-US"/>
        </w:rPr>
        <w:t xml:space="preserve"> no artigo 34 da Lei nº 11.488, de 2007, a apresentação de balanço patrimonial do</w:t>
      </w:r>
      <w:r w:rsidR="009230D5" w:rsidRPr="0002666A">
        <w:rPr>
          <w:rFonts w:cs="Times New Roman"/>
          <w:color w:val="000000"/>
          <w:sz w:val="20"/>
          <w:szCs w:val="20"/>
          <w:lang w:eastAsia="en-US"/>
        </w:rPr>
        <w:t xml:space="preserve"> último exercício financeiro (a</w:t>
      </w:r>
      <w:r w:rsidR="00DD4982" w:rsidRPr="0002666A">
        <w:rPr>
          <w:rFonts w:cs="Times New Roman"/>
          <w:color w:val="000000"/>
          <w:sz w:val="20"/>
          <w:szCs w:val="20"/>
          <w:lang w:eastAsia="en-US"/>
        </w:rPr>
        <w:t>rt. 3º do Decreto nº 6.204, de 5 de setembro de 2007);</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lastRenderedPageBreak/>
        <w:t xml:space="preserve">No </w:t>
      </w:r>
      <w:r w:rsidR="00DD4982" w:rsidRPr="0002666A">
        <w:rPr>
          <w:rFonts w:cs="Times New Roman"/>
          <w:color w:val="000000"/>
          <w:sz w:val="20"/>
          <w:szCs w:val="20"/>
          <w:lang w:eastAsia="en-US"/>
        </w:rPr>
        <w:t>caso de empresa constituída no exercício social vigente, admite-se a apresentação de balanço patrimoni</w:t>
      </w:r>
      <w:r w:rsidR="00DD4982" w:rsidRPr="0002666A">
        <w:rPr>
          <w:rFonts w:cs="Times New Roman"/>
          <w:color w:val="000000"/>
          <w:sz w:val="20"/>
          <w:szCs w:val="20"/>
          <w:lang w:eastAsia="en-US" w:bidi="pt-BR"/>
        </w:rPr>
        <w:t>al e demonstrações con</w:t>
      </w:r>
      <w:r w:rsidR="00DD4982" w:rsidRPr="0002666A">
        <w:rPr>
          <w:rFonts w:cs="Times New Roman"/>
          <w:color w:val="000000"/>
          <w:sz w:val="20"/>
          <w:szCs w:val="20"/>
          <w:lang w:eastAsia="en-US"/>
        </w:rPr>
        <w:t>tábeis referentes ao período de existência da sociedade;</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w:t>
      </w:r>
      <w:r w:rsidR="00DD4982" w:rsidRPr="0002666A">
        <w:rPr>
          <w:rFonts w:cs="Times New Roman"/>
          <w:color w:val="000000"/>
          <w:sz w:val="20"/>
          <w:szCs w:val="20"/>
        </w:rPr>
        <w:t>comprovação da situação financeira da empresa será constatada mediante obtenção de índices de Liquidez Geral (LG), Solvência Geral (SG) e Liquidez Corrente (LC), resultantes da aplicação das fórmulas:</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Circulante + Realizável a Longo Prazo</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LG = ---------------------------------------------------------;</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Total</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SG = ----------------------------------------------------------;</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Ativo Circulante</w:t>
      </w:r>
    </w:p>
    <w:p w:rsidR="00C2750C"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LC = -----------------------; 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w:t>
      </w:r>
    </w:p>
    <w:p w:rsidR="00241329" w:rsidRPr="0002666A" w:rsidRDefault="00DD4982" w:rsidP="00A90A37">
      <w:pPr>
        <w:numPr>
          <w:ilvl w:val="2"/>
          <w:numId w:val="1"/>
        </w:numPr>
        <w:snapToGrid w:val="0"/>
        <w:spacing w:before="120" w:after="120" w:line="276" w:lineRule="auto"/>
        <w:ind w:left="1134" w:firstLine="0"/>
        <w:jc w:val="both"/>
        <w:rPr>
          <w:rFonts w:cs="Times New Roman"/>
          <w:bCs/>
          <w:iCs/>
          <w:color w:val="000000"/>
          <w:sz w:val="20"/>
          <w:szCs w:val="20"/>
        </w:rPr>
      </w:pPr>
      <w:r w:rsidRPr="0002666A">
        <w:rPr>
          <w:rFonts w:cs="Times New Roman"/>
          <w:bCs/>
          <w:sz w:val="20"/>
          <w:szCs w:val="20"/>
        </w:rPr>
        <w:t xml:space="preserve">As empresas, cadastradas ou não no SICAF, que apresentarem resultado inferior ou igual a </w:t>
      </w:r>
      <w:proofErr w:type="gramStart"/>
      <w:r w:rsidRPr="0002666A">
        <w:rPr>
          <w:rFonts w:cs="Times New Roman"/>
          <w:bCs/>
          <w:sz w:val="20"/>
          <w:szCs w:val="20"/>
        </w:rPr>
        <w:t>1</w:t>
      </w:r>
      <w:proofErr w:type="gramEnd"/>
      <w:r w:rsidRPr="0002666A">
        <w:rPr>
          <w:rFonts w:cs="Times New Roman"/>
          <w:bCs/>
          <w:sz w:val="20"/>
          <w:szCs w:val="20"/>
        </w:rPr>
        <w:t xml:space="preserve">(um) em qualquer dos índices de Liquidez Geral (LG), Solvência Geral (SG) e Liquidez Corrente (LC), deverão comprovar </w:t>
      </w:r>
      <w:r w:rsidR="009B7FA0" w:rsidRPr="0002666A">
        <w:rPr>
          <w:rFonts w:cs="Times New Roman"/>
          <w:bCs/>
          <w:sz w:val="20"/>
          <w:szCs w:val="20"/>
        </w:rPr>
        <w:t>p</w:t>
      </w:r>
      <w:r w:rsidRPr="0002666A">
        <w:rPr>
          <w:rFonts w:cs="Times New Roman"/>
          <w:sz w:val="20"/>
          <w:szCs w:val="20"/>
          <w:lang w:eastAsia="en-US"/>
        </w:rPr>
        <w:t xml:space="preserve">atrimônio líquido de </w:t>
      </w:r>
      <w:r w:rsidR="00EC6194">
        <w:rPr>
          <w:rFonts w:cs="Times New Roman"/>
          <w:sz w:val="20"/>
          <w:szCs w:val="20"/>
          <w:lang w:eastAsia="en-US"/>
        </w:rPr>
        <w:t xml:space="preserve">10% </w:t>
      </w:r>
      <w:r w:rsidRPr="0002666A">
        <w:rPr>
          <w:rFonts w:cs="Times New Roman"/>
          <w:sz w:val="20"/>
          <w:szCs w:val="20"/>
          <w:lang w:eastAsia="en-US"/>
        </w:rPr>
        <w:t>(</w:t>
      </w:r>
      <w:r w:rsidR="00EC6194">
        <w:rPr>
          <w:rFonts w:cs="Times New Roman"/>
          <w:sz w:val="20"/>
          <w:szCs w:val="20"/>
          <w:lang w:eastAsia="en-US"/>
        </w:rPr>
        <w:t>dez por cento</w:t>
      </w:r>
      <w:r w:rsidRPr="0002666A">
        <w:rPr>
          <w:rFonts w:cs="Times New Roman"/>
          <w:sz w:val="20"/>
          <w:szCs w:val="20"/>
          <w:lang w:eastAsia="en-US"/>
        </w:rPr>
        <w:t>)</w:t>
      </w:r>
      <w:r w:rsidRPr="0002666A">
        <w:rPr>
          <w:rFonts w:cs="Times New Roman"/>
          <w:bCs/>
          <w:sz w:val="20"/>
          <w:szCs w:val="20"/>
        </w:rPr>
        <w:t xml:space="preserve"> do valor estimado da contratação</w:t>
      </w:r>
      <w:r w:rsidR="009230D5" w:rsidRPr="0002666A">
        <w:rPr>
          <w:rFonts w:cs="Times New Roman"/>
          <w:bCs/>
          <w:sz w:val="20"/>
          <w:szCs w:val="20"/>
        </w:rPr>
        <w:t xml:space="preserve"> ou item pertinente</w:t>
      </w:r>
      <w:r w:rsidR="009B7FA0" w:rsidRPr="0002666A">
        <w:rPr>
          <w:rFonts w:cs="Times New Roman"/>
          <w:sz w:val="20"/>
          <w:szCs w:val="20"/>
          <w:lang w:eastAsia="en-US"/>
        </w:rPr>
        <w:t>.</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Os documentos exigidos para habilitação relacionados nos subitens acima, deverão ser apresentados pelos licitantes, via e-mail</w:t>
      </w:r>
      <w:r w:rsidR="00EC6194">
        <w:rPr>
          <w:rFonts w:cs="Times New Roman"/>
          <w:bCs/>
          <w:color w:val="000000"/>
          <w:sz w:val="20"/>
          <w:szCs w:val="20"/>
        </w:rPr>
        <w:t xml:space="preserve"> cpl.coad@dpf.gov.br</w:t>
      </w:r>
      <w:r w:rsidRPr="00EC6194">
        <w:rPr>
          <w:rFonts w:cs="Times New Roman"/>
          <w:bCs/>
          <w:sz w:val="20"/>
          <w:szCs w:val="20"/>
        </w:rPr>
        <w:t>,</w:t>
      </w:r>
      <w:r w:rsidRPr="0002666A">
        <w:rPr>
          <w:rFonts w:cs="Times New Roman"/>
          <w:bCs/>
          <w:color w:val="000000"/>
          <w:sz w:val="20"/>
          <w:szCs w:val="20"/>
        </w:rPr>
        <w:t xml:space="preserve"> no prazo de </w:t>
      </w:r>
      <w:r w:rsidR="00EC6194">
        <w:rPr>
          <w:rFonts w:cs="Times New Roman"/>
          <w:bCs/>
          <w:color w:val="000000"/>
          <w:sz w:val="20"/>
          <w:szCs w:val="20"/>
        </w:rPr>
        <w:t>02 (duas) horas</w:t>
      </w:r>
      <w:r w:rsidRPr="0002666A">
        <w:rPr>
          <w:rFonts w:cs="Times New Roman"/>
          <w:bCs/>
          <w:color w:val="000000"/>
          <w:sz w:val="20"/>
          <w:szCs w:val="20"/>
        </w:rPr>
        <w:t xml:space="preserve">,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3B3650">
        <w:rPr>
          <w:rFonts w:cs="Times New Roman"/>
          <w:bCs/>
          <w:color w:val="000000"/>
          <w:sz w:val="20"/>
          <w:szCs w:val="20"/>
        </w:rPr>
        <w:t>03 (três) dias úteis,</w:t>
      </w:r>
      <w:r w:rsidR="00BF37E4" w:rsidRPr="0002666A">
        <w:rPr>
          <w:rFonts w:cs="Times New Roman"/>
          <w:bCs/>
          <w:color w:val="000000"/>
          <w:sz w:val="20"/>
          <w:szCs w:val="20"/>
        </w:rPr>
        <w:t xml:space="preserve"> </w:t>
      </w:r>
      <w:proofErr w:type="gramStart"/>
      <w:r w:rsidRPr="0002666A">
        <w:rPr>
          <w:rFonts w:cs="Times New Roman"/>
          <w:bCs/>
          <w:color w:val="000000"/>
          <w:sz w:val="20"/>
          <w:szCs w:val="20"/>
        </w:rPr>
        <w:t>após</w:t>
      </w:r>
      <w:proofErr w:type="gramEnd"/>
      <w:r w:rsidRPr="0002666A">
        <w:rPr>
          <w:rFonts w:cs="Times New Roman"/>
          <w:bCs/>
          <w:color w:val="000000"/>
          <w:sz w:val="20"/>
          <w:szCs w:val="20"/>
        </w:rPr>
        <w:t xml:space="preserve"> encerrado o prazo para o encaminhamento via fac-símile (fax) ou e-mail;</w:t>
      </w:r>
    </w:p>
    <w:p w:rsidR="00313833" w:rsidRPr="0002666A" w:rsidRDefault="00313833" w:rsidP="00A90A37">
      <w:pPr>
        <w:pStyle w:val="PargrafodaLista"/>
        <w:numPr>
          <w:ilvl w:val="2"/>
          <w:numId w:val="1"/>
        </w:numPr>
        <w:spacing w:before="120" w:after="120" w:line="276" w:lineRule="auto"/>
        <w:ind w:left="1134" w:firstLine="0"/>
        <w:contextualSpacing w:val="0"/>
        <w:jc w:val="both"/>
        <w:rPr>
          <w:rFonts w:cs="Times New Roman"/>
          <w:bCs/>
          <w:sz w:val="20"/>
          <w:szCs w:val="20"/>
        </w:rPr>
      </w:pPr>
      <w:r w:rsidRPr="0002666A">
        <w:rPr>
          <w:rFonts w:cs="Times New Roman"/>
          <w:bCs/>
          <w:sz w:val="20"/>
          <w:szCs w:val="20"/>
        </w:rPr>
        <w:t>Não serão aceitos documentos com indicação de CNPJ diferentes, salvo aqueles legalmente permitidos.</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Se a menor proposta ofertada for de microempresa, empresa de pequeno porte ou sociedade cooperativa, e uma vez constatada a existência de alguma restrição no que tange à regularidade fiscal, a mesma se</w:t>
      </w:r>
      <w:r w:rsidR="00313833" w:rsidRPr="0002666A">
        <w:rPr>
          <w:rFonts w:cs="Times New Roman"/>
          <w:bCs/>
          <w:color w:val="000000"/>
          <w:sz w:val="20"/>
          <w:szCs w:val="20"/>
        </w:rPr>
        <w:t xml:space="preserve">rá convocada para, no prazo de </w:t>
      </w:r>
      <w:proofErr w:type="gramStart"/>
      <w:r w:rsidR="00313833" w:rsidRPr="0002666A">
        <w:rPr>
          <w:rFonts w:cs="Times New Roman"/>
          <w:bCs/>
          <w:color w:val="000000"/>
          <w:sz w:val="20"/>
          <w:szCs w:val="20"/>
        </w:rPr>
        <w:t>5</w:t>
      </w:r>
      <w:proofErr w:type="gramEnd"/>
      <w:r w:rsidRPr="0002666A">
        <w:rPr>
          <w:rFonts w:cs="Times New Roman"/>
          <w:bCs/>
          <w:color w:val="000000"/>
          <w:sz w:val="20"/>
          <w:szCs w:val="20"/>
        </w:rPr>
        <w:t xml:space="preserve"> (</w:t>
      </w:r>
      <w:r w:rsidR="00313833" w:rsidRPr="0002666A">
        <w:rPr>
          <w:rFonts w:cs="Times New Roman"/>
          <w:bCs/>
          <w:color w:val="000000"/>
          <w:sz w:val="20"/>
          <w:szCs w:val="20"/>
        </w:rPr>
        <w:t>cinco</w:t>
      </w:r>
      <w:r w:rsidRPr="0002666A">
        <w:rPr>
          <w:rFonts w:cs="Times New Roman"/>
          <w:bCs/>
          <w:color w:val="000000"/>
          <w:sz w:val="20"/>
          <w:szCs w:val="20"/>
        </w:rPr>
        <w:t xml:space="preserve">) dias úteis,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comprovar a regularização. O prazo poderá ser prorrogado por igual período.</w:t>
      </w:r>
    </w:p>
    <w:p w:rsidR="00241329" w:rsidRPr="0002666A" w:rsidRDefault="00DD4982"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A não</w:t>
      </w:r>
      <w:r w:rsidR="009230D5" w:rsidRPr="0002666A">
        <w:rPr>
          <w:rFonts w:cs="Times New Roman"/>
          <w:bCs/>
          <w:color w:val="000000"/>
          <w:sz w:val="20"/>
          <w:szCs w:val="20"/>
        </w:rPr>
        <w:t xml:space="preserve"> </w:t>
      </w:r>
      <w:r w:rsidRPr="0002666A">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Havendo necessidade de analisar minuciosamente os documentos exigidos, o </w:t>
      </w:r>
      <w:r w:rsidR="0093658C" w:rsidRPr="0002666A">
        <w:rPr>
          <w:rFonts w:cs="Times New Roman"/>
          <w:color w:val="000000"/>
          <w:sz w:val="20"/>
          <w:szCs w:val="20"/>
        </w:rPr>
        <w:t>Pregoeiro</w:t>
      </w:r>
      <w:r w:rsidRPr="0002666A">
        <w:rPr>
          <w:rFonts w:cs="Times New Roman"/>
          <w:color w:val="000000"/>
          <w:sz w:val="20"/>
          <w:szCs w:val="20"/>
        </w:rPr>
        <w:t xml:space="preserve"> suspenderá a sessão, informando no “chat” a nova data e horário para a continuidade da mesma.</w:t>
      </w:r>
    </w:p>
    <w:p w:rsidR="008124A3" w:rsidRPr="0002666A" w:rsidRDefault="009230D5"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rPr>
        <w:t>Será inabilitado o licitante que não comprovar sua habilitação, seja por não apresentar quaisquer dos documentos exigidos, ou apresentá-los em desacordo com o e</w:t>
      </w:r>
      <w:r w:rsidR="008124A3" w:rsidRPr="0002666A">
        <w:rPr>
          <w:rFonts w:cs="Times New Roman"/>
          <w:color w:val="000000"/>
          <w:sz w:val="20"/>
          <w:szCs w:val="20"/>
          <w:lang w:eastAsia="en-US"/>
        </w:rPr>
        <w:t>stabelecido neste Edital.</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No caso de inabilitação, haverá nova verificação, pelo sistema, da eventual ocorrência do empate ficto, previsto nos artigos </w:t>
      </w:r>
      <w:r w:rsidRPr="0002666A">
        <w:rPr>
          <w:rFonts w:cs="Times New Roman"/>
          <w:bCs/>
          <w:color w:val="000000"/>
          <w:sz w:val="20"/>
          <w:szCs w:val="20"/>
          <w:lang w:eastAsia="en-US"/>
        </w:rPr>
        <w:t>44 e 45 da LC nº 123, de 2006, seguindo-se a disciplina antes estabelecida para aceitação da proposta subseq</w:t>
      </w:r>
      <w:r w:rsidR="0093658C" w:rsidRPr="0002666A">
        <w:rPr>
          <w:rFonts w:cs="Times New Roman"/>
          <w:bCs/>
          <w:color w:val="000000"/>
          <w:sz w:val="20"/>
          <w:szCs w:val="20"/>
          <w:lang w:eastAsia="en-US"/>
        </w:rPr>
        <w:t>u</w:t>
      </w:r>
      <w:r w:rsidRPr="0002666A">
        <w:rPr>
          <w:rFonts w:cs="Times New Roman"/>
          <w:bCs/>
          <w:color w:val="000000"/>
          <w:sz w:val="20"/>
          <w:szCs w:val="20"/>
          <w:lang w:eastAsia="en-US"/>
        </w:rPr>
        <w:t>ente.</w:t>
      </w:r>
    </w:p>
    <w:p w:rsidR="00DD4982" w:rsidRPr="0002666A"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Da sessão pública do Pregão divulgar-se-á Ata no sistema eletrônico.</w:t>
      </w:r>
    </w:p>
    <w:p w:rsidR="00313833" w:rsidRPr="0002666A" w:rsidRDefault="00313833" w:rsidP="00A90A37">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02666A">
        <w:rPr>
          <w:rFonts w:cs="Times New Roman"/>
          <w:b/>
          <w:color w:val="000000"/>
          <w:sz w:val="20"/>
          <w:szCs w:val="20"/>
          <w:lang w:eastAsia="en-US"/>
        </w:rPr>
        <w:t>DO ENCAMINHAMENTO DA PROPOSTA VENCEDORA</w:t>
      </w:r>
    </w:p>
    <w:p w:rsidR="00313833" w:rsidRPr="0002666A" w:rsidRDefault="00313833" w:rsidP="00A90A37">
      <w:pPr>
        <w:numPr>
          <w:ilvl w:val="1"/>
          <w:numId w:val="1"/>
        </w:numPr>
        <w:spacing w:before="120" w:after="120" w:line="276" w:lineRule="auto"/>
        <w:ind w:left="425" w:firstLine="0"/>
        <w:jc w:val="both"/>
        <w:rPr>
          <w:color w:val="000000"/>
          <w:sz w:val="20"/>
          <w:szCs w:val="20"/>
        </w:rPr>
      </w:pPr>
      <w:r w:rsidRPr="0002666A">
        <w:rPr>
          <w:sz w:val="20"/>
          <w:szCs w:val="20"/>
        </w:rPr>
        <w:t>A proposta final</w:t>
      </w:r>
      <w:r w:rsidRPr="0002666A">
        <w:rPr>
          <w:color w:val="000000"/>
          <w:sz w:val="20"/>
          <w:szCs w:val="20"/>
        </w:rPr>
        <w:t xml:space="preserve"> do licitante declarado vencedor deverá ser encaminhada no prazo de </w:t>
      </w:r>
      <w:r w:rsidR="003B3650" w:rsidRPr="003B3650">
        <w:rPr>
          <w:bCs/>
          <w:sz w:val="20"/>
          <w:szCs w:val="20"/>
        </w:rPr>
        <w:t>02</w:t>
      </w:r>
      <w:r w:rsidRPr="003B3650">
        <w:rPr>
          <w:bCs/>
          <w:sz w:val="20"/>
          <w:szCs w:val="20"/>
        </w:rPr>
        <w:t xml:space="preserve"> (</w:t>
      </w:r>
      <w:r w:rsidR="003B3650" w:rsidRPr="003B3650">
        <w:rPr>
          <w:bCs/>
          <w:sz w:val="20"/>
          <w:szCs w:val="20"/>
        </w:rPr>
        <w:t>dua</w:t>
      </w:r>
      <w:r w:rsidR="003B3650">
        <w:rPr>
          <w:bCs/>
          <w:sz w:val="20"/>
          <w:szCs w:val="20"/>
        </w:rPr>
        <w:t>s</w:t>
      </w:r>
      <w:r w:rsidRPr="003B3650">
        <w:rPr>
          <w:bCs/>
          <w:sz w:val="20"/>
          <w:szCs w:val="20"/>
        </w:rPr>
        <w:t>) horas</w:t>
      </w:r>
      <w:r w:rsidRPr="0002666A">
        <w:rPr>
          <w:sz w:val="20"/>
          <w:szCs w:val="20"/>
        </w:rPr>
        <w:t>,</w:t>
      </w:r>
      <w:r w:rsidRPr="0002666A">
        <w:rPr>
          <w:color w:val="000000"/>
          <w:sz w:val="20"/>
          <w:szCs w:val="20"/>
        </w:rPr>
        <w:t xml:space="preserve"> a contar da solicitação do Pregoeiro no sistema eletrônico e deverá:</w:t>
      </w:r>
    </w:p>
    <w:p w:rsidR="00313833" w:rsidRPr="0002666A" w:rsidRDefault="00313833" w:rsidP="00A90A37">
      <w:pPr>
        <w:numPr>
          <w:ilvl w:val="2"/>
          <w:numId w:val="1"/>
        </w:numPr>
        <w:spacing w:before="120" w:after="120" w:line="276" w:lineRule="auto"/>
        <w:ind w:left="1134" w:firstLine="0"/>
        <w:jc w:val="both"/>
        <w:rPr>
          <w:color w:val="000000"/>
          <w:sz w:val="20"/>
          <w:szCs w:val="20"/>
        </w:rPr>
      </w:pPr>
      <w:proofErr w:type="gramStart"/>
      <w:r w:rsidRPr="0002666A">
        <w:rPr>
          <w:sz w:val="20"/>
          <w:szCs w:val="20"/>
        </w:rPr>
        <w:t>ser</w:t>
      </w:r>
      <w:proofErr w:type="gramEnd"/>
      <w:r w:rsidRPr="0002666A">
        <w:rPr>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313833" w:rsidRPr="0002666A" w:rsidRDefault="00313833" w:rsidP="00A90A37">
      <w:pPr>
        <w:numPr>
          <w:ilvl w:val="2"/>
          <w:numId w:val="1"/>
        </w:numPr>
        <w:spacing w:before="120" w:after="120" w:line="276" w:lineRule="auto"/>
        <w:ind w:left="1134" w:firstLine="0"/>
        <w:jc w:val="both"/>
        <w:rPr>
          <w:color w:val="000000"/>
          <w:sz w:val="20"/>
          <w:szCs w:val="20"/>
        </w:rPr>
      </w:pPr>
      <w:proofErr w:type="gramStart"/>
      <w:r w:rsidRPr="0002666A">
        <w:rPr>
          <w:sz w:val="20"/>
          <w:szCs w:val="20"/>
        </w:rPr>
        <w:t>conter</w:t>
      </w:r>
      <w:proofErr w:type="gramEnd"/>
      <w:r w:rsidRPr="0002666A">
        <w:rPr>
          <w:sz w:val="20"/>
          <w:szCs w:val="20"/>
        </w:rPr>
        <w:t xml:space="preserve"> a indicação do banco, número da conta e agência do licitante vencedor, para fins de pagamento.</w:t>
      </w:r>
    </w:p>
    <w:p w:rsidR="00313833" w:rsidRPr="0002666A" w:rsidRDefault="00313833" w:rsidP="00A90A37">
      <w:pPr>
        <w:numPr>
          <w:ilvl w:val="1"/>
          <w:numId w:val="1"/>
        </w:numPr>
        <w:spacing w:before="120" w:after="120" w:line="276" w:lineRule="auto"/>
        <w:ind w:left="425" w:firstLine="0"/>
        <w:jc w:val="both"/>
        <w:rPr>
          <w:color w:val="000000"/>
          <w:sz w:val="20"/>
          <w:szCs w:val="20"/>
        </w:rPr>
      </w:pPr>
      <w:r w:rsidRPr="0002666A">
        <w:rPr>
          <w:color w:val="000000"/>
          <w:sz w:val="20"/>
          <w:szCs w:val="20"/>
        </w:rPr>
        <w:t>A proposta final deverá ser documentada nos autos e será levada em consideração no decorrer da execução do contrato e aplicação de eventual sanção à Contratada, se for o caso.</w:t>
      </w:r>
    </w:p>
    <w:p w:rsidR="00313833" w:rsidRPr="0002666A" w:rsidRDefault="00313833" w:rsidP="00A90A37">
      <w:pPr>
        <w:numPr>
          <w:ilvl w:val="2"/>
          <w:numId w:val="1"/>
        </w:numPr>
        <w:spacing w:before="120" w:after="120" w:line="276" w:lineRule="auto"/>
        <w:ind w:left="1134" w:firstLine="0"/>
        <w:jc w:val="both"/>
        <w:rPr>
          <w:color w:val="000000"/>
          <w:sz w:val="20"/>
          <w:szCs w:val="20"/>
        </w:rPr>
      </w:pPr>
      <w:r w:rsidRPr="0002666A">
        <w:rPr>
          <w:color w:val="000000"/>
          <w:sz w:val="20"/>
          <w:szCs w:val="20"/>
        </w:rPr>
        <w:t>Todas as especificações do objeto contidas na proposta, tais como marca, modelo, tipo, fabricante e procedência, vinculam a Contratada.</w:t>
      </w:r>
    </w:p>
    <w:p w:rsidR="00DD4982" w:rsidRPr="0002666A" w:rsidRDefault="00DD4982" w:rsidP="00A90A37">
      <w:pPr>
        <w:numPr>
          <w:ilvl w:val="0"/>
          <w:numId w:val="1"/>
        </w:numPr>
        <w:spacing w:before="120" w:after="120" w:line="276" w:lineRule="auto"/>
        <w:ind w:left="0" w:firstLine="0"/>
        <w:jc w:val="both"/>
        <w:rPr>
          <w:rFonts w:cs="Times New Roman"/>
          <w:b/>
          <w:color w:val="000000"/>
          <w:sz w:val="20"/>
          <w:szCs w:val="20"/>
          <w:lang w:eastAsia="en-US"/>
        </w:rPr>
      </w:pPr>
      <w:r w:rsidRPr="0002666A">
        <w:rPr>
          <w:rFonts w:cs="Times New Roman"/>
          <w:b/>
          <w:color w:val="000000"/>
          <w:sz w:val="20"/>
          <w:szCs w:val="20"/>
          <w:lang w:eastAsia="en-US"/>
        </w:rPr>
        <w:t>DOS RECURSOS</w:t>
      </w:r>
    </w:p>
    <w:p w:rsidR="00EB76CB"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Declarado o vencedor e decorrida a fase de d</w:t>
      </w:r>
      <w:r w:rsidR="00DD4982" w:rsidRPr="0002666A">
        <w:rPr>
          <w:rFonts w:cs="Times New Roman"/>
          <w:color w:val="000000"/>
          <w:sz w:val="20"/>
          <w:szCs w:val="20"/>
          <w:lang w:eastAsia="en-US"/>
        </w:rPr>
        <w:t>ecorr</w:t>
      </w:r>
      <w:r w:rsidR="00DD4982" w:rsidRPr="0002666A">
        <w:rPr>
          <w:rFonts w:cs="Times New Roman"/>
          <w:color w:val="000000"/>
          <w:sz w:val="20"/>
          <w:szCs w:val="20"/>
        </w:rPr>
        <w:t xml:space="preserve">ida a </w:t>
      </w:r>
      <w:r w:rsidR="00DD4982" w:rsidRPr="0002666A">
        <w:rPr>
          <w:rFonts w:cs="Times New Roman"/>
          <w:color w:val="000000"/>
          <w:sz w:val="20"/>
          <w:szCs w:val="20"/>
          <w:lang w:eastAsia="en-US"/>
        </w:rPr>
        <w:t xml:space="preserve">fase de regularização </w:t>
      </w:r>
      <w:r w:rsidRPr="0002666A">
        <w:rPr>
          <w:rFonts w:cs="Times New Roman"/>
          <w:color w:val="000000"/>
          <w:sz w:val="20"/>
          <w:szCs w:val="20"/>
          <w:lang w:eastAsia="en-US"/>
        </w:rPr>
        <w:t xml:space="preserve">fiscal de </w:t>
      </w:r>
      <w:r w:rsidR="00DD4982" w:rsidRPr="0002666A">
        <w:rPr>
          <w:rFonts w:cs="Times New Roman"/>
          <w:color w:val="000000"/>
          <w:sz w:val="20"/>
          <w:szCs w:val="20"/>
          <w:lang w:eastAsia="en-US"/>
        </w:rPr>
        <w:t xml:space="preserve">microempresa, empresa de pequeno porte ou sociedade cooperativa, se for o caso, </w:t>
      </w:r>
      <w:r w:rsidR="00D6347E" w:rsidRPr="0002666A">
        <w:rPr>
          <w:rFonts w:cs="Times New Roman"/>
          <w:color w:val="000000"/>
          <w:sz w:val="20"/>
          <w:szCs w:val="20"/>
          <w:lang w:eastAsia="en-US"/>
        </w:rPr>
        <w:t xml:space="preserve">será concedido o prazo de </w:t>
      </w:r>
      <w:r w:rsidR="00DD4982" w:rsidRPr="0002666A">
        <w:rPr>
          <w:rFonts w:cs="Times New Roman"/>
          <w:color w:val="000000"/>
          <w:sz w:val="20"/>
          <w:szCs w:val="20"/>
        </w:rPr>
        <w:t xml:space="preserve">no mínimo </w:t>
      </w:r>
      <w:r w:rsidR="00313833" w:rsidRPr="0002666A">
        <w:rPr>
          <w:rFonts w:cs="Times New Roman"/>
          <w:color w:val="000000"/>
          <w:sz w:val="20"/>
          <w:szCs w:val="20"/>
        </w:rPr>
        <w:t xml:space="preserve">trinta </w:t>
      </w:r>
      <w:r w:rsidR="00DD4982" w:rsidRPr="0002666A">
        <w:rPr>
          <w:rFonts w:cs="Times New Roman"/>
          <w:color w:val="000000"/>
          <w:sz w:val="20"/>
          <w:szCs w:val="20"/>
        </w:rPr>
        <w:t>minutos, para que qualquer licitante manifeste a intenção de recorrer, de forma motivada, isto é, indicando contra qual(</w:t>
      </w:r>
      <w:proofErr w:type="spellStart"/>
      <w:r w:rsidR="00DD4982" w:rsidRPr="0002666A">
        <w:rPr>
          <w:rFonts w:cs="Times New Roman"/>
          <w:color w:val="000000"/>
          <w:sz w:val="20"/>
          <w:szCs w:val="20"/>
        </w:rPr>
        <w:t>is</w:t>
      </w:r>
      <w:proofErr w:type="spellEnd"/>
      <w:r w:rsidR="00DD4982" w:rsidRPr="0002666A">
        <w:rPr>
          <w:rFonts w:cs="Times New Roman"/>
          <w:color w:val="000000"/>
          <w:sz w:val="20"/>
          <w:szCs w:val="20"/>
        </w:rPr>
        <w:t>) decisão(</w:t>
      </w:r>
      <w:proofErr w:type="spellStart"/>
      <w:r w:rsidR="00DD4982" w:rsidRPr="0002666A">
        <w:rPr>
          <w:rFonts w:cs="Times New Roman"/>
          <w:color w:val="000000"/>
          <w:sz w:val="20"/>
          <w:szCs w:val="20"/>
        </w:rPr>
        <w:t>ões</w:t>
      </w:r>
      <w:proofErr w:type="spellEnd"/>
      <w:r w:rsidR="00DD4982" w:rsidRPr="0002666A">
        <w:rPr>
          <w:rFonts w:cs="Times New Roman"/>
          <w:color w:val="000000"/>
          <w:sz w:val="20"/>
          <w:szCs w:val="20"/>
        </w:rPr>
        <w:t>) pretende recorrer e por quais motivos, em campo próprio do sistema.</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Havendo quem se manifeste, caberá ao </w:t>
      </w:r>
      <w:r w:rsidR="0093658C" w:rsidRPr="0002666A">
        <w:rPr>
          <w:rFonts w:cs="Times New Roman"/>
          <w:color w:val="000000"/>
          <w:sz w:val="20"/>
          <w:szCs w:val="20"/>
        </w:rPr>
        <w:t>Pregoeiro</w:t>
      </w:r>
      <w:r w:rsidRPr="0002666A">
        <w:rPr>
          <w:rFonts w:cs="Times New Roman"/>
          <w:color w:val="000000"/>
          <w:sz w:val="20"/>
          <w:szCs w:val="20"/>
        </w:rPr>
        <w:t xml:space="preserve"> verificar a tempestividade e a existência de motivação da intenção de recorrer, para decidir se admite ou não o recurso, fundamentadamente.</w:t>
      </w:r>
    </w:p>
    <w:p w:rsidR="00D6347E"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Nesse momento o Pregoeiro não adentrará no mérito recursal, mas apenas verificará as </w:t>
      </w:r>
      <w:r w:rsidRPr="0002666A">
        <w:rPr>
          <w:rFonts w:cs="Times New Roman"/>
          <w:color w:val="000000"/>
          <w:sz w:val="20"/>
          <w:szCs w:val="20"/>
          <w:lang w:eastAsia="en-US"/>
        </w:rPr>
        <w:t>condições</w:t>
      </w:r>
      <w:r w:rsidRPr="0002666A">
        <w:rPr>
          <w:rFonts w:cs="Times New Roman"/>
          <w:color w:val="000000"/>
          <w:sz w:val="20"/>
          <w:szCs w:val="20"/>
        </w:rPr>
        <w:t xml:space="preserve"> de admissibilidade do recurso;</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falta de manifestação motivada do licitante quanto à intenção de recorrer </w:t>
      </w:r>
      <w:r w:rsidR="00DD4982" w:rsidRPr="0002666A">
        <w:rPr>
          <w:rFonts w:cs="Times New Roman"/>
          <w:color w:val="000000"/>
          <w:sz w:val="20"/>
          <w:szCs w:val="20"/>
        </w:rPr>
        <w:t xml:space="preserve">importará a </w:t>
      </w:r>
      <w:r w:rsidR="00DD4982" w:rsidRPr="0002666A">
        <w:rPr>
          <w:rFonts w:cs="Times New Roman"/>
          <w:color w:val="000000"/>
          <w:sz w:val="20"/>
          <w:szCs w:val="20"/>
          <w:lang w:eastAsia="en-US"/>
        </w:rPr>
        <w:t>decadência</w:t>
      </w:r>
      <w:r w:rsidR="00DD4982" w:rsidRPr="0002666A">
        <w:rPr>
          <w:rFonts w:cs="Times New Roman"/>
          <w:color w:val="000000"/>
          <w:sz w:val="20"/>
          <w:szCs w:val="20"/>
        </w:rPr>
        <w:t xml:space="preserve"> desse direito</w:t>
      </w:r>
      <w:r w:rsidRPr="0002666A">
        <w:rPr>
          <w:rFonts w:cs="Times New Roman"/>
          <w:color w:val="000000"/>
          <w:sz w:val="20"/>
          <w:szCs w:val="20"/>
        </w:rPr>
        <w:t>.</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 </w:t>
      </w:r>
      <w:r w:rsidR="00DD4982" w:rsidRPr="0002666A">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O acolhimento do recurso invalida tão somente os atos insuscetíveis de </w:t>
      </w:r>
      <w:r w:rsidRPr="0002666A">
        <w:rPr>
          <w:rFonts w:cs="Times New Roman"/>
          <w:color w:val="000000"/>
          <w:sz w:val="20"/>
          <w:szCs w:val="20"/>
          <w:lang w:eastAsia="en-US"/>
        </w:rPr>
        <w:t>aproveitamento</w:t>
      </w:r>
      <w:r w:rsidRPr="0002666A">
        <w:rPr>
          <w:rFonts w:cs="Times New Roman"/>
          <w:color w:val="000000"/>
          <w:sz w:val="20"/>
          <w:szCs w:val="20"/>
        </w:rPr>
        <w:t>.</w:t>
      </w:r>
    </w:p>
    <w:p w:rsidR="00DD4982"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w:t>
      </w:r>
      <w:r w:rsidR="00DD4982" w:rsidRPr="0002666A">
        <w:rPr>
          <w:rFonts w:cs="Times New Roman"/>
          <w:color w:val="000000"/>
          <w:sz w:val="20"/>
          <w:szCs w:val="20"/>
        </w:rPr>
        <w:t>s autos do processo permanecerão com vista franqueada aos interessados, no endereço constante neste Edital.</w:t>
      </w:r>
    </w:p>
    <w:p w:rsidR="00DD4982" w:rsidRPr="0002666A" w:rsidRDefault="00D6347E"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w:t>
      </w:r>
      <w:r w:rsidR="00DD4982" w:rsidRPr="0002666A">
        <w:rPr>
          <w:rFonts w:cs="Times New Roman"/>
          <w:b/>
          <w:color w:val="000000"/>
          <w:sz w:val="20"/>
          <w:szCs w:val="20"/>
        </w:rPr>
        <w:t>DA ADJUDICAÇÃO E HOMOLOGAÇÃO</w:t>
      </w:r>
    </w:p>
    <w:p w:rsidR="00587FDA"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objeto da licitação será adjudicado ao licitante declarado vencedor, por ato do </w:t>
      </w:r>
      <w:r w:rsidR="0093658C" w:rsidRPr="0002666A">
        <w:rPr>
          <w:rFonts w:cs="Times New Roman"/>
          <w:color w:val="000000"/>
          <w:sz w:val="20"/>
          <w:szCs w:val="20"/>
        </w:rPr>
        <w:t>Pregoeiro</w:t>
      </w:r>
      <w:r w:rsidRPr="0002666A">
        <w:rPr>
          <w:rFonts w:cs="Times New Roman"/>
          <w:color w:val="000000"/>
          <w:sz w:val="20"/>
          <w:szCs w:val="20"/>
        </w:rPr>
        <w:t>, caso não haja interposição de recurso, ou pela autoridade competente, após a regular decisão dos recursos apresentados.</w:t>
      </w:r>
    </w:p>
    <w:p w:rsidR="00DD4982"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Após a fase recursal, constatada a regularidade dos atos praticados, a autoridade competente homologará o procedimento licitatório. </w:t>
      </w:r>
    </w:p>
    <w:p w:rsidR="00DD4982" w:rsidRPr="0002666A" w:rsidRDefault="00D6347E" w:rsidP="00A90A37">
      <w:pPr>
        <w:numPr>
          <w:ilvl w:val="0"/>
          <w:numId w:val="1"/>
        </w:numPr>
        <w:spacing w:before="120" w:after="120" w:line="276" w:lineRule="auto"/>
        <w:ind w:left="0" w:firstLine="0"/>
        <w:jc w:val="both"/>
        <w:rPr>
          <w:rFonts w:cs="Times New Roman"/>
          <w:color w:val="000000"/>
          <w:sz w:val="20"/>
          <w:szCs w:val="20"/>
        </w:rPr>
      </w:pPr>
      <w:r w:rsidRPr="0002666A">
        <w:rPr>
          <w:b/>
          <w:color w:val="000000"/>
          <w:sz w:val="20"/>
          <w:szCs w:val="20"/>
        </w:rPr>
        <w:t xml:space="preserve"> </w:t>
      </w:r>
      <w:r w:rsidR="00DD4982" w:rsidRPr="0002666A">
        <w:rPr>
          <w:b/>
          <w:color w:val="000000"/>
          <w:sz w:val="20"/>
          <w:szCs w:val="20"/>
        </w:rPr>
        <w:t>DA ATA DE REGISTRO DE PREÇOS</w:t>
      </w:r>
    </w:p>
    <w:p w:rsidR="00D6347E"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color w:val="000000"/>
          <w:sz w:val="20"/>
          <w:szCs w:val="20"/>
        </w:rPr>
        <w:t xml:space="preserve">Homologado o resultado da licitação, </w:t>
      </w:r>
      <w:r w:rsidRPr="0002666A">
        <w:rPr>
          <w:rFonts w:cs="Times New Roman"/>
          <w:color w:val="000000"/>
          <w:sz w:val="20"/>
          <w:szCs w:val="20"/>
        </w:rPr>
        <w:t>terá o adjudicatário</w:t>
      </w:r>
      <w:r w:rsidR="007E2723" w:rsidRPr="0002666A">
        <w:rPr>
          <w:rFonts w:cs="Times New Roman"/>
          <w:color w:val="000000"/>
          <w:sz w:val="20"/>
          <w:szCs w:val="20"/>
        </w:rPr>
        <w:t xml:space="preserve"> </w:t>
      </w:r>
      <w:r w:rsidRPr="0002666A">
        <w:rPr>
          <w:rFonts w:cs="Times New Roman"/>
          <w:color w:val="000000"/>
          <w:sz w:val="20"/>
          <w:szCs w:val="20"/>
        </w:rPr>
        <w:t xml:space="preserve">o prazo de </w:t>
      </w:r>
      <w:r w:rsidR="003B3650">
        <w:rPr>
          <w:rFonts w:cs="Times New Roman"/>
          <w:color w:val="000000"/>
          <w:sz w:val="20"/>
          <w:szCs w:val="20"/>
        </w:rPr>
        <w:t>05</w:t>
      </w:r>
      <w:r w:rsidR="00307E36" w:rsidRPr="0002666A">
        <w:rPr>
          <w:rFonts w:cs="Times New Roman"/>
          <w:color w:val="FF0000"/>
          <w:sz w:val="20"/>
          <w:szCs w:val="20"/>
        </w:rPr>
        <w:t xml:space="preserve"> </w:t>
      </w:r>
      <w:r w:rsidRPr="003B3650">
        <w:rPr>
          <w:rFonts w:cs="Times New Roman"/>
          <w:sz w:val="20"/>
          <w:szCs w:val="20"/>
        </w:rPr>
        <w:t>(</w:t>
      </w:r>
      <w:r w:rsidR="003B3650" w:rsidRPr="003B3650">
        <w:rPr>
          <w:rFonts w:cs="Times New Roman"/>
          <w:sz w:val="20"/>
          <w:szCs w:val="20"/>
        </w:rPr>
        <w:t>cinco</w:t>
      </w:r>
      <w:r w:rsidRPr="003B3650">
        <w:rPr>
          <w:rFonts w:cs="Times New Roman"/>
          <w:sz w:val="20"/>
          <w:szCs w:val="20"/>
        </w:rPr>
        <w:t xml:space="preserve">) </w:t>
      </w:r>
      <w:r w:rsidRPr="0002666A">
        <w:rPr>
          <w:rFonts w:cs="Times New Roman"/>
          <w:color w:val="000000"/>
          <w:sz w:val="20"/>
          <w:szCs w:val="20"/>
        </w:rPr>
        <w:t>dias, contados a partir da data de sua convocação, para assinar a Ata de Registro de Preços, cujo prazo de validade encontra-se nela fixado, sob pena de decair do direito à contra</w:t>
      </w:r>
      <w:r w:rsidR="00D6347E" w:rsidRPr="0002666A">
        <w:rPr>
          <w:rFonts w:cs="Times New Roman"/>
          <w:color w:val="000000"/>
          <w:sz w:val="20"/>
          <w:szCs w:val="20"/>
        </w:rPr>
        <w:t xml:space="preserve">tação, sem prejuízo das sanções </w:t>
      </w:r>
      <w:r w:rsidRPr="0002666A">
        <w:rPr>
          <w:rFonts w:cs="Times New Roman"/>
          <w:color w:val="000000"/>
          <w:sz w:val="20"/>
          <w:szCs w:val="20"/>
        </w:rPr>
        <w:t xml:space="preserve">previstas neste Edital. </w:t>
      </w:r>
    </w:p>
    <w:p w:rsidR="009F2509" w:rsidRPr="0002666A" w:rsidRDefault="009F2509"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 xml:space="preserve">para a assinatura da Ata de Registro de Preços, a Administração poderá encaminhá-la para assinatura, </w:t>
      </w:r>
      <w:r w:rsidRPr="0002666A">
        <w:rPr>
          <w:rFonts w:cs="Times New Roman"/>
          <w:bCs/>
          <w:iCs/>
          <w:color w:val="000000"/>
          <w:sz w:val="20"/>
          <w:szCs w:val="20"/>
        </w:rPr>
        <w:t xml:space="preserve">mediante correspondência postal com aviso de recebimento (AR) ou meio eletrônico, para que seja assinada no prazo de </w:t>
      </w:r>
      <w:r w:rsidR="003B3650">
        <w:rPr>
          <w:rFonts w:cs="Times New Roman"/>
          <w:bCs/>
          <w:iCs/>
          <w:color w:val="000000"/>
          <w:sz w:val="20"/>
          <w:szCs w:val="20"/>
        </w:rPr>
        <w:t>05 (cinco)</w:t>
      </w:r>
      <w:r w:rsidRPr="0002666A">
        <w:rPr>
          <w:rFonts w:cs="Times New Roman"/>
          <w:bCs/>
          <w:iCs/>
          <w:color w:val="000000"/>
          <w:sz w:val="20"/>
          <w:szCs w:val="20"/>
        </w:rPr>
        <w:t xml:space="preserve"> dias, a contar da data de seu recebimento.</w:t>
      </w:r>
    </w:p>
    <w:p w:rsidR="00587FDA" w:rsidRPr="0002666A" w:rsidRDefault="00DD4982" w:rsidP="00A90A37">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02666A" w:rsidRDefault="009F2509" w:rsidP="00A90A37">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02666A">
        <w:rPr>
          <w:color w:val="000000"/>
          <w:sz w:val="20"/>
          <w:szCs w:val="20"/>
        </w:rPr>
        <w:t>ns</w:t>
      </w:r>
      <w:proofErr w:type="spellEnd"/>
      <w:r w:rsidRPr="0002666A">
        <w:rPr>
          <w:color w:val="000000"/>
          <w:sz w:val="20"/>
          <w:szCs w:val="20"/>
        </w:rPr>
        <w:t>), as respectivas quantidades, preços registrados e demais condições.</w:t>
      </w:r>
    </w:p>
    <w:p w:rsidR="009F2509" w:rsidRPr="0002666A" w:rsidRDefault="009F2509" w:rsidP="00A90A37">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D4982" w:rsidRPr="0002666A" w:rsidRDefault="00DD4982" w:rsidP="00A90A37">
      <w:pPr>
        <w:numPr>
          <w:ilvl w:val="0"/>
          <w:numId w:val="1"/>
        </w:numPr>
        <w:spacing w:before="120" w:after="120" w:line="276" w:lineRule="auto"/>
        <w:ind w:left="0" w:firstLine="0"/>
        <w:jc w:val="both"/>
        <w:rPr>
          <w:rFonts w:cs="Times New Roman"/>
          <w:color w:val="000000"/>
          <w:sz w:val="20"/>
          <w:szCs w:val="20"/>
        </w:rPr>
      </w:pPr>
      <w:r w:rsidRPr="0002666A">
        <w:rPr>
          <w:rFonts w:cs="Times New Roman"/>
          <w:b/>
          <w:color w:val="000000"/>
          <w:sz w:val="20"/>
          <w:szCs w:val="20"/>
        </w:rPr>
        <w:t>DO TERMO DE CONTRATO OU INSTRUMENTO EQUIVALENTE</w:t>
      </w:r>
    </w:p>
    <w:p w:rsidR="00CF537C" w:rsidRPr="0002666A" w:rsidRDefault="00FF45E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02666A">
        <w:rPr>
          <w:rFonts w:cs="Times New Roman"/>
          <w:bCs/>
          <w:iCs/>
          <w:color w:val="000000"/>
          <w:sz w:val="20"/>
          <w:szCs w:val="20"/>
        </w:rPr>
        <w:t xml:space="preserve">instrumento equivalente (Nota de Empenho/Carta Contrato/Autorização). O prazo de vigência da contratação é de </w:t>
      </w:r>
      <w:r w:rsidR="00BF37E4">
        <w:rPr>
          <w:rFonts w:cs="Times New Roman"/>
          <w:bCs/>
          <w:iCs/>
          <w:color w:val="000000"/>
          <w:sz w:val="20"/>
          <w:szCs w:val="20"/>
        </w:rPr>
        <w:t>12 (doze) meses contados d</w:t>
      </w:r>
      <w:r w:rsidR="00CF537C" w:rsidRPr="0002666A">
        <w:rPr>
          <w:rFonts w:cs="Times New Roman"/>
          <w:bCs/>
          <w:iCs/>
          <w:color w:val="000000"/>
          <w:sz w:val="20"/>
          <w:szCs w:val="20"/>
        </w:rPr>
        <w:t>a</w:t>
      </w:r>
      <w:r w:rsidR="00BF37E4">
        <w:rPr>
          <w:rFonts w:cs="Times New Roman"/>
          <w:bCs/>
          <w:iCs/>
          <w:color w:val="000000"/>
          <w:sz w:val="20"/>
          <w:szCs w:val="20"/>
        </w:rPr>
        <w:t xml:space="preserve"> assinatura da Ata de Registro de Preços,</w:t>
      </w:r>
      <w:r w:rsidR="00CF537C" w:rsidRPr="0002666A">
        <w:rPr>
          <w:rFonts w:cs="Times New Roman"/>
          <w:bCs/>
          <w:iCs/>
          <w:color w:val="000000"/>
          <w:sz w:val="20"/>
          <w:szCs w:val="20"/>
        </w:rPr>
        <w:t xml:space="preserve"> prorrogável na forma do art. 57, § 1°, da Lei n° 8.666/93.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bCs/>
          <w:iCs/>
          <w:color w:val="000000"/>
          <w:sz w:val="20"/>
          <w:szCs w:val="20"/>
        </w:rPr>
        <w:t>Previamente à contratação, será realizada consulta ao SICAF, pela contratante, para identificar possível proibição de contratar com o Poder Público.</w:t>
      </w:r>
    </w:p>
    <w:p w:rsidR="00CD5C6B" w:rsidRPr="0002666A" w:rsidRDefault="00CD5C6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para a assinatura do Termo de Contrato ou aceite/retirada do instrumento equivalente, a Administração poderá encaminhá-lo para assinatura ou aceite,</w:t>
      </w:r>
      <w:r w:rsidRPr="0002666A">
        <w:rPr>
          <w:rFonts w:cs="Times New Roman"/>
          <w:bCs/>
          <w:iCs/>
          <w:color w:val="000000"/>
          <w:sz w:val="20"/>
          <w:szCs w:val="20"/>
        </w:rPr>
        <w:t xml:space="preserve"> mediante correspondência </w:t>
      </w:r>
      <w:r w:rsidRPr="0002666A">
        <w:rPr>
          <w:rFonts w:cs="Times New Roman"/>
          <w:bCs/>
          <w:iCs/>
          <w:color w:val="000000"/>
          <w:sz w:val="20"/>
          <w:szCs w:val="20"/>
        </w:rPr>
        <w:lastRenderedPageBreak/>
        <w:t>postal com aviso de recebimento (AR) ou meio eletrônico, para que seja assinado/retirado no prazo de</w:t>
      </w:r>
      <w:r w:rsidRPr="0002666A">
        <w:rPr>
          <w:rFonts w:cs="Times New Roman"/>
          <w:bCs/>
          <w:iCs/>
          <w:color w:val="FF0000"/>
          <w:sz w:val="20"/>
          <w:szCs w:val="20"/>
        </w:rPr>
        <w:t xml:space="preserve"> </w:t>
      </w:r>
      <w:r w:rsidR="00BF37E4" w:rsidRPr="00BF37E4">
        <w:rPr>
          <w:rFonts w:cs="Times New Roman"/>
          <w:bCs/>
          <w:iCs/>
          <w:sz w:val="20"/>
          <w:szCs w:val="20"/>
        </w:rPr>
        <w:t xml:space="preserve">05 </w:t>
      </w:r>
      <w:r w:rsidRPr="00BF37E4">
        <w:rPr>
          <w:rFonts w:cs="Times New Roman"/>
          <w:bCs/>
          <w:iCs/>
          <w:sz w:val="20"/>
          <w:szCs w:val="20"/>
        </w:rPr>
        <w:t>(</w:t>
      </w:r>
      <w:r w:rsidR="00BF37E4" w:rsidRPr="00BF37E4">
        <w:rPr>
          <w:rFonts w:cs="Times New Roman"/>
          <w:bCs/>
          <w:iCs/>
          <w:sz w:val="20"/>
          <w:szCs w:val="20"/>
        </w:rPr>
        <w:t>cinco</w:t>
      </w:r>
      <w:r w:rsidRPr="0002666A">
        <w:rPr>
          <w:rFonts w:cs="Times New Roman"/>
          <w:bCs/>
          <w:iCs/>
          <w:color w:val="000000"/>
          <w:sz w:val="20"/>
          <w:szCs w:val="20"/>
        </w:rPr>
        <w:t>) dias</w:t>
      </w:r>
      <w:r w:rsidR="00BF37E4">
        <w:rPr>
          <w:rFonts w:cs="Times New Roman"/>
          <w:bCs/>
          <w:iCs/>
          <w:color w:val="000000"/>
          <w:sz w:val="20"/>
          <w:szCs w:val="20"/>
        </w:rPr>
        <w:t xml:space="preserve"> úteis</w:t>
      </w:r>
      <w:r w:rsidRPr="0002666A">
        <w:rPr>
          <w:rFonts w:cs="Times New Roman"/>
          <w:bCs/>
          <w:iCs/>
          <w:color w:val="000000"/>
          <w:sz w:val="20"/>
          <w:szCs w:val="20"/>
        </w:rPr>
        <w:t>, a contar da data de seu recebimento</w:t>
      </w:r>
      <w:r w:rsidRPr="0002666A">
        <w:rPr>
          <w:rFonts w:cs="Times New Roman"/>
          <w:bCs/>
          <w:i/>
          <w:iCs/>
          <w:color w:val="000000"/>
          <w:sz w:val="20"/>
          <w:szCs w:val="20"/>
        </w:rPr>
        <w:t xml:space="preserve">. </w:t>
      </w:r>
    </w:p>
    <w:p w:rsidR="00CD5C6B"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CD5C6B" w:rsidRPr="0002666A">
        <w:rPr>
          <w:rFonts w:cs="Times New Roman"/>
          <w:color w:val="000000"/>
          <w:sz w:val="20"/>
          <w:szCs w:val="20"/>
        </w:rPr>
        <w:t>prazo previsto no subitem anterior poderá ser prorrogado, por igual período, por solicitação justificada do fornecedor, e aceita pela Administração.</w:t>
      </w:r>
    </w:p>
    <w:p w:rsidR="00CF537C"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Antes da assinatura do Termo de Contrato ou aceite do instrumento equivalente, 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w:t>
      </w:r>
      <w:r w:rsidR="00313833" w:rsidRPr="0002666A">
        <w:rPr>
          <w:rFonts w:cs="Times New Roman"/>
          <w:color w:val="000000"/>
          <w:sz w:val="20"/>
          <w:szCs w:val="20"/>
        </w:rPr>
        <w:t>, bem como ao Cadastro Informativo de Créditos não Quitados – CADIN, cujos resultados serão anexados aos autos do processo.</w:t>
      </w:r>
    </w:p>
    <w:p w:rsidR="00690436" w:rsidRPr="0002666A" w:rsidRDefault="00690436" w:rsidP="00690436">
      <w:pPr>
        <w:numPr>
          <w:ilvl w:val="2"/>
          <w:numId w:val="1"/>
        </w:numPr>
        <w:spacing w:before="120" w:after="120" w:line="276" w:lineRule="auto"/>
        <w:ind w:left="1134" w:firstLine="0"/>
        <w:jc w:val="both"/>
        <w:rPr>
          <w:rFonts w:cs="Times New Roman"/>
          <w:color w:val="000000"/>
          <w:sz w:val="20"/>
          <w:szCs w:val="20"/>
        </w:rPr>
      </w:pPr>
      <w:r w:rsidRPr="00690436">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PREÇO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preços são fixos e irreajustáveis.</w:t>
      </w:r>
    </w:p>
    <w:p w:rsidR="00917F1B" w:rsidRPr="0002666A" w:rsidRDefault="00C35AA7"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color w:val="000000"/>
          <w:sz w:val="20"/>
          <w:szCs w:val="20"/>
        </w:rPr>
        <w:t>As contratações decorrentes da Ata de Registro de Preços poderão sofrer alterações, obedecidas às disposições contidas no art. 65 da Lei n° 8.666/93 e no Decreto nº 7.892, de 2013.</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ENTREGA E DO RECEBIMENTO DO OBJETO E DA FISCALIZAÇÃO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Os critérios de recebimento e aceitação do objeto e de fiscalização estão previstos no Termo de Referência.</w:t>
      </w:r>
    </w:p>
    <w:p w:rsidR="00F50C57"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lang w:eastAsia="en-US"/>
        </w:rPr>
        <w:t>DAS OBRIGAÇÕES DA CONTRATANTE E DA CONTRATADA</w:t>
      </w:r>
    </w:p>
    <w:p w:rsidR="00CF537C" w:rsidRPr="0002666A" w:rsidRDefault="00183DB5"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lang w:eastAsia="en-US"/>
        </w:rPr>
        <w:t>A</w:t>
      </w:r>
      <w:r w:rsidR="00CF537C" w:rsidRPr="0002666A">
        <w:rPr>
          <w:rFonts w:cs="Times New Roman"/>
          <w:color w:val="000000"/>
          <w:sz w:val="20"/>
          <w:szCs w:val="20"/>
          <w:lang w:eastAsia="en-US"/>
        </w:rPr>
        <w:t>s obrigações da Contratante e da Contratada são as estabelecidas no Termo de Referência.</w:t>
      </w:r>
      <w:r w:rsidR="00CF537C" w:rsidRPr="0002666A">
        <w:rPr>
          <w:rFonts w:cs="Times New Roman"/>
          <w:b/>
          <w:color w:val="000000"/>
          <w:sz w:val="20"/>
          <w:szCs w:val="20"/>
        </w:rPr>
        <w:t xml:space="preserve"> </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PAGAMENTO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 xml:space="preserve"> O pagamento será realizado no prazo máximo de até </w:t>
      </w:r>
      <w:r w:rsidR="003B3650" w:rsidRPr="003B3650">
        <w:rPr>
          <w:rFonts w:cs="Times New Roman"/>
          <w:sz w:val="20"/>
          <w:szCs w:val="20"/>
          <w:lang w:eastAsia="en-US"/>
        </w:rPr>
        <w:t>30</w:t>
      </w:r>
      <w:r w:rsidR="00313833" w:rsidRPr="003B3650">
        <w:rPr>
          <w:rFonts w:cs="Times New Roman"/>
          <w:sz w:val="20"/>
          <w:szCs w:val="20"/>
          <w:lang w:eastAsia="en-US"/>
        </w:rPr>
        <w:t xml:space="preserve"> </w:t>
      </w:r>
      <w:r w:rsidRPr="003B3650">
        <w:rPr>
          <w:rFonts w:cs="Times New Roman"/>
          <w:sz w:val="20"/>
          <w:szCs w:val="20"/>
          <w:lang w:eastAsia="en-US"/>
        </w:rPr>
        <w:t>(</w:t>
      </w:r>
      <w:r w:rsidR="003B3650" w:rsidRPr="003B3650">
        <w:rPr>
          <w:rFonts w:cs="Times New Roman"/>
          <w:sz w:val="20"/>
          <w:szCs w:val="20"/>
          <w:lang w:eastAsia="en-US"/>
        </w:rPr>
        <w:t>trinta</w:t>
      </w:r>
      <w:r w:rsidRPr="003B3650">
        <w:rPr>
          <w:rFonts w:cs="Times New Roman"/>
          <w:sz w:val="20"/>
          <w:szCs w:val="20"/>
          <w:lang w:eastAsia="en-US"/>
        </w:rPr>
        <w:t xml:space="preserve">) </w:t>
      </w:r>
      <w:r w:rsidRPr="0002666A">
        <w:rPr>
          <w:rFonts w:cs="Times New Roman"/>
          <w:color w:val="000000"/>
          <w:sz w:val="20"/>
          <w:szCs w:val="20"/>
          <w:lang w:eastAsia="en-US"/>
        </w:rPr>
        <w:t xml:space="preserve">dias, contados a partir </w:t>
      </w:r>
      <w:r w:rsidRPr="0002666A">
        <w:rPr>
          <w:rFonts w:cs="Times New Roman"/>
          <w:color w:val="000000"/>
          <w:sz w:val="20"/>
          <w:szCs w:val="20"/>
        </w:rPr>
        <w:t xml:space="preserve">da data final do período de adimplemento a que se referir, </w:t>
      </w:r>
      <w:r w:rsidRPr="0002666A">
        <w:rPr>
          <w:rFonts w:cs="Times New Roman"/>
          <w:color w:val="000000"/>
          <w:sz w:val="20"/>
          <w:szCs w:val="20"/>
          <w:lang w:eastAsia="en-US"/>
        </w:rPr>
        <w:t xml:space="preserve">através de ordem bancária, para crédito em banco, agência e </w:t>
      </w:r>
      <w:r w:rsidR="00313833" w:rsidRPr="0002666A">
        <w:rPr>
          <w:rFonts w:cs="Times New Roman"/>
          <w:color w:val="000000"/>
          <w:sz w:val="20"/>
          <w:szCs w:val="20"/>
          <w:lang w:eastAsia="en-US"/>
        </w:rPr>
        <w:t>conta corrente</w:t>
      </w:r>
      <w:r w:rsidRPr="0002666A">
        <w:rPr>
          <w:rFonts w:cs="Times New Roman"/>
          <w:color w:val="000000"/>
          <w:sz w:val="20"/>
          <w:szCs w:val="20"/>
          <w:lang w:eastAsia="en-US"/>
        </w:rPr>
        <w:t xml:space="preserve"> indicados pelo contratado.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lang w:eastAsia="en-US"/>
        </w:rPr>
        <w:t xml:space="preserve"> Os pagamentos decorrentes de despesas cujos valores não ultrapassem o limite </w:t>
      </w:r>
      <w:r w:rsidRPr="0002666A">
        <w:rPr>
          <w:rFonts w:cs="Times New Roman"/>
          <w:sz w:val="20"/>
          <w:szCs w:val="20"/>
        </w:rPr>
        <w:t>de que trata o inciso II do art. 24</w:t>
      </w:r>
      <w:r w:rsidRPr="0002666A">
        <w:rPr>
          <w:rFonts w:cs="Times New Roman"/>
          <w:sz w:val="20"/>
          <w:szCs w:val="20"/>
          <w:lang w:eastAsia="en-US"/>
        </w:rPr>
        <w:t xml:space="preserve"> da Lei 8.666, de 1993, deverão ser efetuados no prazo de até </w:t>
      </w:r>
      <w:proofErr w:type="gramStart"/>
      <w:r w:rsidRPr="0002666A">
        <w:rPr>
          <w:rFonts w:cs="Times New Roman"/>
          <w:sz w:val="20"/>
          <w:szCs w:val="20"/>
          <w:lang w:eastAsia="en-US"/>
        </w:rPr>
        <w:t>5</w:t>
      </w:r>
      <w:proofErr w:type="gramEnd"/>
      <w:r w:rsidRPr="0002666A">
        <w:rPr>
          <w:rFonts w:cs="Times New Roman"/>
          <w:sz w:val="20"/>
          <w:szCs w:val="20"/>
          <w:lang w:eastAsia="en-US"/>
        </w:rPr>
        <w:t xml:space="preserve"> (cinco) dias úteis, contados da data da apresentação da Nota Fiscal, nos termos do art. 5º, § 3º, da Lei nº 8.666, de 1993</w:t>
      </w:r>
      <w:r w:rsidRPr="0002666A">
        <w:rPr>
          <w:rFonts w:cs="Times New Roman"/>
          <w:color w:val="000000"/>
          <w:sz w:val="20"/>
          <w:szCs w:val="20"/>
          <w:lang w:eastAsia="en-US"/>
        </w:rPr>
        <w:t>.</w:t>
      </w:r>
    </w:p>
    <w:p w:rsidR="00CF537C"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pagamento somente será autorizado depois de efetuado o “atesto” pelo servidor competente na nota fiscal apresentada.</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02666A">
        <w:rPr>
          <w:rFonts w:cs="Times New Roman"/>
          <w:color w:val="000000"/>
          <w:sz w:val="20"/>
          <w:szCs w:val="20"/>
        </w:rPr>
        <w:t>obrigação financeira pendente, decorrente de penalidade imposta ou inadimplência,</w:t>
      </w:r>
      <w:r w:rsidRPr="0002666A">
        <w:rPr>
          <w:rFonts w:cs="Times New Roman"/>
          <w:color w:val="000000"/>
          <w:sz w:val="20"/>
          <w:szCs w:val="20"/>
          <w:lang w:eastAsia="en-US"/>
        </w:rPr>
        <w:t xml:space="preserve"> o pagamento ficará sobrestado até que a Contratada providencie as medidas saneadoras. Nesta </w:t>
      </w:r>
      <w:r w:rsidRPr="0002666A">
        <w:rPr>
          <w:rFonts w:cs="Times New Roman"/>
          <w:color w:val="000000"/>
          <w:sz w:val="20"/>
          <w:szCs w:val="20"/>
          <w:lang w:eastAsia="en-US"/>
        </w:rPr>
        <w:lastRenderedPageBreak/>
        <w:t>hipótese, o prazo para pagamento iniciar-se-á após a comprovação da regularização da situação, não acarretando qualquer ônus para a Contratante.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Será considerada data do pagamento o dia </w:t>
      </w:r>
      <w:r w:rsidRPr="0002666A">
        <w:rPr>
          <w:rFonts w:cs="Times New Roman"/>
          <w:color w:val="000000"/>
          <w:sz w:val="20"/>
          <w:szCs w:val="20"/>
          <w:lang w:eastAsia="en-US"/>
        </w:rPr>
        <w:t>em que constar como emitida a ordem bancária para pagamento.</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Quando do pagamento, será efetuada a retenção tributária prevista na legislação aplicável.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color w:val="000000"/>
          <w:sz w:val="20"/>
          <w:szCs w:val="20"/>
        </w:rPr>
        <w:t>EM = I x N x VP, sendo:</w:t>
      </w:r>
    </w:p>
    <w:p w:rsidR="00CF537C" w:rsidRPr="0002666A" w:rsidRDefault="00CF537C" w:rsidP="00535653">
      <w:pPr>
        <w:tabs>
          <w:tab w:val="left" w:pos="1701"/>
        </w:tabs>
        <w:spacing w:before="120" w:after="120" w:line="276" w:lineRule="auto"/>
        <w:ind w:left="425"/>
        <w:jc w:val="both"/>
        <w:rPr>
          <w:snapToGrid w:val="0"/>
          <w:color w:val="000000"/>
          <w:sz w:val="20"/>
          <w:szCs w:val="20"/>
        </w:rPr>
      </w:pPr>
      <w:r w:rsidRPr="0002666A">
        <w:rPr>
          <w:snapToGrid w:val="0"/>
          <w:color w:val="000000"/>
          <w:sz w:val="20"/>
          <w:szCs w:val="20"/>
        </w:rPr>
        <w:t>EM = Encargos moratórios;</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N = Número de dias entre a data prevista para o pagamento e a do efetivo pagamento;</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VP = Valor da parcela a ser paga.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snapToGrid w:val="0"/>
          <w:color w:val="000000"/>
          <w:sz w:val="20"/>
          <w:szCs w:val="20"/>
        </w:rPr>
        <w:t xml:space="preserve">I = Índice de compensação financeira = </w:t>
      </w:r>
      <w:r w:rsidRPr="0002666A">
        <w:rPr>
          <w:rFonts w:cs="Times New Roman"/>
          <w:color w:val="000000"/>
          <w:sz w:val="20"/>
          <w:szCs w:val="20"/>
        </w:rPr>
        <w:t>0,00016438, assim apurado:</w:t>
      </w:r>
    </w:p>
    <w:tbl>
      <w:tblPr>
        <w:tblW w:w="9094" w:type="dxa"/>
        <w:tblInd w:w="459" w:type="dxa"/>
        <w:tblLayout w:type="fixed"/>
        <w:tblCellMar>
          <w:left w:w="70" w:type="dxa"/>
          <w:right w:w="70" w:type="dxa"/>
        </w:tblCellMar>
        <w:tblLook w:val="0000" w:firstRow="0" w:lastRow="0" w:firstColumn="0" w:lastColumn="0" w:noHBand="0" w:noVBand="0"/>
      </w:tblPr>
      <w:tblGrid>
        <w:gridCol w:w="1711"/>
        <w:gridCol w:w="2425"/>
        <w:gridCol w:w="4958"/>
      </w:tblGrid>
      <w:tr w:rsidR="00CF537C" w:rsidRPr="0002666A" w:rsidTr="00CC6099">
        <w:trPr>
          <w:trHeight w:val="1489"/>
        </w:trPr>
        <w:tc>
          <w:tcPr>
            <w:tcW w:w="1711"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lastRenderedPageBreak/>
              <w:t>I = (TX)</w:t>
            </w:r>
          </w:p>
          <w:p w:rsidR="00CF537C" w:rsidRPr="0002666A" w:rsidRDefault="00CF537C" w:rsidP="00DA085F">
            <w:pPr>
              <w:tabs>
                <w:tab w:val="left" w:pos="1701"/>
              </w:tabs>
              <w:spacing w:before="120" w:line="340" w:lineRule="exact"/>
              <w:jc w:val="both"/>
              <w:rPr>
                <w:rFonts w:cs="Times New Roman"/>
                <w:snapToGrid w:val="0"/>
                <w:color w:val="000000"/>
                <w:sz w:val="20"/>
                <w:szCs w:val="20"/>
                <w:lang w:val="en-US"/>
              </w:rPr>
            </w:pPr>
            <w:r w:rsidRPr="0002666A">
              <w:rPr>
                <w:rFonts w:cs="Times New Roman"/>
                <w:snapToGrid w:val="0"/>
                <w:color w:val="000000"/>
                <w:sz w:val="20"/>
                <w:szCs w:val="20"/>
                <w:lang w:val="en-US"/>
              </w:rPr>
              <w:t xml:space="preserve">     </w:t>
            </w:r>
          </w:p>
          <w:p w:rsidR="00CF537C" w:rsidRPr="0002666A" w:rsidRDefault="00CF537C" w:rsidP="00DA085F">
            <w:pPr>
              <w:tabs>
                <w:tab w:val="left" w:pos="1701"/>
              </w:tabs>
              <w:spacing w:before="120" w:line="340" w:lineRule="exact"/>
              <w:jc w:val="both"/>
              <w:rPr>
                <w:color w:val="000000"/>
                <w:sz w:val="20"/>
                <w:szCs w:val="20"/>
                <w:lang w:val="en-US"/>
              </w:rPr>
            </w:pPr>
          </w:p>
        </w:tc>
        <w:tc>
          <w:tcPr>
            <w:tcW w:w="2425"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t xml:space="preserve">I = </w:t>
            </w:r>
            <w:r w:rsidRPr="0002666A">
              <w:rPr>
                <w:color w:val="000000"/>
                <w:sz w:val="20"/>
                <w:szCs w:val="20"/>
                <w:u w:val="single"/>
                <w:lang w:val="en-US"/>
              </w:rPr>
              <w:t>(6/100)</w:t>
            </w:r>
          </w:p>
          <w:p w:rsidR="00CF537C" w:rsidRPr="0002666A" w:rsidRDefault="00CF537C" w:rsidP="00DA085F">
            <w:pPr>
              <w:tabs>
                <w:tab w:val="left" w:pos="1701"/>
              </w:tabs>
              <w:spacing w:before="120" w:line="340" w:lineRule="exact"/>
              <w:jc w:val="both"/>
              <w:rPr>
                <w:rFonts w:cs="Times New Roman"/>
                <w:snapToGrid w:val="0"/>
                <w:color w:val="000000"/>
                <w:sz w:val="20"/>
                <w:szCs w:val="20"/>
              </w:rPr>
            </w:pPr>
            <w:r w:rsidRPr="0002666A">
              <w:rPr>
                <w:rFonts w:cs="Times New Roman"/>
                <w:snapToGrid w:val="0"/>
                <w:color w:val="000000"/>
                <w:sz w:val="20"/>
                <w:szCs w:val="20"/>
                <w:lang w:val="en-US"/>
              </w:rPr>
              <w:t xml:space="preserve">     </w:t>
            </w:r>
            <w:r w:rsidRPr="0002666A">
              <w:rPr>
                <w:rFonts w:cs="Times New Roman"/>
                <w:snapToGrid w:val="0"/>
                <w:color w:val="000000"/>
                <w:sz w:val="20"/>
                <w:szCs w:val="20"/>
              </w:rPr>
              <w:t>365</w:t>
            </w:r>
          </w:p>
          <w:p w:rsidR="00CF537C" w:rsidRPr="0002666A" w:rsidRDefault="00CF537C" w:rsidP="00DA085F">
            <w:pPr>
              <w:tabs>
                <w:tab w:val="left" w:pos="1701"/>
              </w:tabs>
              <w:spacing w:before="120" w:line="340" w:lineRule="exact"/>
              <w:jc w:val="both"/>
              <w:rPr>
                <w:color w:val="000000"/>
                <w:sz w:val="20"/>
                <w:szCs w:val="20"/>
              </w:rPr>
            </w:pPr>
          </w:p>
        </w:tc>
        <w:tc>
          <w:tcPr>
            <w:tcW w:w="4958" w:type="dxa"/>
            <w:vAlign w:val="center"/>
          </w:tcPr>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I = 0,00016438</w:t>
            </w:r>
          </w:p>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TX = Percentual da taxa anual = 6%.</w:t>
            </w:r>
          </w:p>
          <w:p w:rsidR="00CF537C" w:rsidRPr="0002666A" w:rsidRDefault="00CF537C" w:rsidP="00DA085F">
            <w:pPr>
              <w:tabs>
                <w:tab w:val="left" w:pos="1701"/>
              </w:tabs>
              <w:spacing w:before="120" w:line="340" w:lineRule="exact"/>
              <w:jc w:val="both"/>
              <w:rPr>
                <w:color w:val="000000"/>
                <w:sz w:val="20"/>
                <w:szCs w:val="20"/>
              </w:rPr>
            </w:pPr>
          </w:p>
        </w:tc>
      </w:tr>
      <w:tr w:rsidR="00CF537C" w:rsidRPr="0002666A" w:rsidTr="00CC6099">
        <w:trPr>
          <w:trHeight w:val="496"/>
        </w:trPr>
        <w:tc>
          <w:tcPr>
            <w:tcW w:w="1711"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2425"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4958" w:type="dxa"/>
            <w:vAlign w:val="center"/>
          </w:tcPr>
          <w:p w:rsidR="00CF537C" w:rsidRPr="0002666A" w:rsidRDefault="00CF537C" w:rsidP="00DA085F">
            <w:pPr>
              <w:tabs>
                <w:tab w:val="left" w:pos="1701"/>
              </w:tabs>
              <w:spacing w:before="120" w:line="340" w:lineRule="exact"/>
              <w:jc w:val="both"/>
              <w:rPr>
                <w:color w:val="000000"/>
                <w:sz w:val="20"/>
                <w:szCs w:val="20"/>
              </w:rPr>
            </w:pPr>
          </w:p>
        </w:tc>
      </w:tr>
    </w:tbl>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DAS SANÇÕES ADMINISTRATIVAS.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sz w:val="20"/>
          <w:szCs w:val="20"/>
          <w:shd w:val="clear" w:color="auto" w:fill="FFFFFF"/>
        </w:rPr>
        <w:t>Comete infração administrativa, nos termos da Lei nº 10.520, de 2002, o licitante/</w:t>
      </w:r>
      <w:r w:rsidRPr="0002666A">
        <w:rPr>
          <w:rFonts w:cs="Times New Roman"/>
          <w:color w:val="000000"/>
          <w:sz w:val="20"/>
          <w:szCs w:val="20"/>
          <w:shd w:val="clear" w:color="auto" w:fill="FFFFFF"/>
        </w:rPr>
        <w:t>adjudicatário</w:t>
      </w:r>
      <w:r w:rsidRPr="0002666A">
        <w:rPr>
          <w:color w:val="000000"/>
          <w:sz w:val="20"/>
          <w:szCs w:val="20"/>
          <w:shd w:val="clear" w:color="auto" w:fill="FFFFFF"/>
        </w:rPr>
        <w:t xml:space="preserve"> </w:t>
      </w:r>
      <w:r w:rsidRPr="0002666A">
        <w:rPr>
          <w:rFonts w:cs="Times New Roman"/>
          <w:color w:val="000000"/>
          <w:sz w:val="20"/>
          <w:szCs w:val="20"/>
          <w:shd w:val="clear" w:color="auto" w:fill="FFFFFF"/>
        </w:rPr>
        <w:t xml:space="preserve">que: </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não</w:t>
      </w:r>
      <w:proofErr w:type="gramEnd"/>
      <w:r w:rsidRPr="0002666A">
        <w:rPr>
          <w:rFonts w:cs="Times New Roman"/>
          <w:color w:val="000000"/>
          <w:sz w:val="20"/>
          <w:szCs w:val="20"/>
          <w:shd w:val="clear" w:color="auto" w:fill="FFFFFF"/>
        </w:rPr>
        <w:t xml:space="preserve"> aceitar/retirar a nota de empenho, ou não assinar o termo de contrato, quando convocado dentro do prazo de validade da proposta;</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apresentar</w:t>
      </w:r>
      <w:proofErr w:type="gramEnd"/>
      <w:r w:rsidRPr="0002666A">
        <w:rPr>
          <w:color w:val="000000"/>
          <w:sz w:val="20"/>
          <w:szCs w:val="20"/>
          <w:shd w:val="clear" w:color="auto" w:fill="FFFFFF"/>
        </w:rPr>
        <w:t xml:space="preserve"> documentação falsa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deixar</w:t>
      </w:r>
      <w:proofErr w:type="gramEnd"/>
      <w:r w:rsidRPr="0002666A">
        <w:rPr>
          <w:rFonts w:cs="Times New Roman"/>
          <w:color w:val="000000"/>
          <w:sz w:val="20"/>
          <w:szCs w:val="20"/>
          <w:shd w:val="clear" w:color="auto" w:fill="FFFFFF"/>
        </w:rPr>
        <w:t xml:space="preserve"> de entregar os documentos exigidos no </w:t>
      </w:r>
      <w:r w:rsidRPr="0002666A">
        <w:rPr>
          <w:color w:val="000000"/>
          <w:sz w:val="20"/>
          <w:szCs w:val="20"/>
          <w:shd w:val="clear" w:color="auto" w:fill="FFFFFF"/>
        </w:rPr>
        <w:t>certame</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Arial"/>
          <w:color w:val="000000"/>
          <w:sz w:val="20"/>
          <w:szCs w:val="20"/>
        </w:rPr>
        <w:t>ensejar</w:t>
      </w:r>
      <w:proofErr w:type="gramEnd"/>
      <w:r w:rsidRPr="0002666A">
        <w:rPr>
          <w:rFonts w:cs="Arial"/>
          <w:color w:val="000000"/>
          <w:sz w:val="20"/>
          <w:szCs w:val="20"/>
        </w:rPr>
        <w:t xml:space="preserve"> o retardamento da execução do objeto;</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não</w:t>
      </w:r>
      <w:proofErr w:type="gramEnd"/>
      <w:r w:rsidRPr="0002666A">
        <w:rPr>
          <w:color w:val="000000"/>
          <w:sz w:val="20"/>
          <w:szCs w:val="20"/>
          <w:shd w:val="clear" w:color="auto" w:fill="FFFFFF"/>
        </w:rPr>
        <w:t xml:space="preserve"> mantiver a proposta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cometer</w:t>
      </w:r>
      <w:proofErr w:type="gramEnd"/>
      <w:r w:rsidRPr="0002666A">
        <w:rPr>
          <w:rFonts w:cs="Times New Roman"/>
          <w:color w:val="000000"/>
          <w:sz w:val="20"/>
          <w:szCs w:val="20"/>
          <w:shd w:val="clear" w:color="auto" w:fill="FFFFFF"/>
        </w:rPr>
        <w:t xml:space="preserve"> fraude fiscal;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comportar</w:t>
      </w:r>
      <w:proofErr w:type="gramEnd"/>
      <w:r w:rsidRPr="0002666A">
        <w:rPr>
          <w:rFonts w:cs="Times New Roman"/>
          <w:color w:val="000000"/>
          <w:sz w:val="20"/>
          <w:szCs w:val="20"/>
          <w:shd w:val="clear" w:color="auto" w:fill="FFFFFF"/>
        </w:rPr>
        <w:t>-se de modo inidôneo;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 xml:space="preserve">Multa de </w:t>
      </w:r>
      <w:r w:rsidR="003009AE">
        <w:rPr>
          <w:rFonts w:cs="Times New Roman"/>
          <w:color w:val="000000"/>
          <w:sz w:val="20"/>
          <w:szCs w:val="20"/>
          <w:shd w:val="clear" w:color="auto" w:fill="FFFFFF"/>
        </w:rPr>
        <w:t>10% (dez</w:t>
      </w:r>
      <w:r w:rsidRPr="0002666A">
        <w:rPr>
          <w:rFonts w:cs="Times New Roman"/>
          <w:color w:val="000000"/>
          <w:sz w:val="20"/>
          <w:szCs w:val="20"/>
          <w:shd w:val="clear" w:color="auto" w:fill="FFFFFF"/>
        </w:rPr>
        <w:t xml:space="preserve"> por cento) sobre o valor estimado do(s) item(s) prejudicado(s) pela conduta do licitante;</w:t>
      </w:r>
    </w:p>
    <w:p w:rsidR="00CF537C" w:rsidRPr="0002666A" w:rsidRDefault="00CF537C" w:rsidP="00A90A37">
      <w:pPr>
        <w:numPr>
          <w:ilvl w:val="2"/>
          <w:numId w:val="1"/>
        </w:numPr>
        <w:snapToGrid w:val="0"/>
        <w:spacing w:before="120" w:after="120" w:line="276" w:lineRule="auto"/>
        <w:ind w:left="1134" w:firstLine="0"/>
        <w:jc w:val="both"/>
        <w:rPr>
          <w:rFonts w:cs="Times New Roman"/>
          <w:sz w:val="20"/>
          <w:szCs w:val="20"/>
          <w:shd w:val="clear" w:color="auto" w:fill="FFFFFF"/>
        </w:rPr>
      </w:pPr>
      <w:r w:rsidRPr="0002666A">
        <w:rPr>
          <w:rFonts w:cs="Times New Roman"/>
          <w:color w:val="000000"/>
          <w:sz w:val="20"/>
          <w:szCs w:val="20"/>
          <w:shd w:val="clear" w:color="auto" w:fill="FFFFFF"/>
        </w:rPr>
        <w:t xml:space="preserve">Impedimento de licitar e de contratar com a União e </w:t>
      </w:r>
      <w:r w:rsidRPr="0002666A">
        <w:rPr>
          <w:rFonts w:cs="Times New Roman"/>
          <w:sz w:val="20"/>
          <w:szCs w:val="20"/>
          <w:shd w:val="clear" w:color="auto" w:fill="FFFFFF"/>
        </w:rPr>
        <w:t>descredenciamento no SICAF, pelo prazo de até cinco anos;</w:t>
      </w:r>
    </w:p>
    <w:p w:rsidR="00CF537C" w:rsidRPr="0002666A" w:rsidRDefault="00CF537C" w:rsidP="00A90A37">
      <w:pPr>
        <w:numPr>
          <w:ilvl w:val="1"/>
          <w:numId w:val="1"/>
        </w:numPr>
        <w:spacing w:before="120" w:after="120" w:line="276" w:lineRule="auto"/>
        <w:ind w:left="425" w:firstLine="0"/>
        <w:jc w:val="both"/>
        <w:rPr>
          <w:color w:val="000000"/>
          <w:sz w:val="20"/>
          <w:szCs w:val="20"/>
        </w:rPr>
      </w:pPr>
      <w:r w:rsidRPr="0002666A">
        <w:rPr>
          <w:rFonts w:cs="Times New Roman"/>
          <w:color w:val="000000"/>
          <w:sz w:val="20"/>
          <w:szCs w:val="20"/>
          <w:shd w:val="clear" w:color="auto" w:fill="FFFFFF"/>
        </w:rPr>
        <w:t>A penalidade de multa pode ser aplicada cumulativamente com a sanção de impedimento</w:t>
      </w:r>
      <w:r w:rsidRPr="0002666A">
        <w:rPr>
          <w:color w:val="000000"/>
          <w:sz w:val="20"/>
          <w:szCs w:val="20"/>
          <w:shd w:val="clear" w:color="auto" w:fill="FFFFFF"/>
        </w:rPr>
        <w:t>.</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02666A" w:rsidRDefault="00CF537C"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penalidades serão obrigatoriamente registradas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As sanções por atos praticados no decorrer da contratação estão previstas no </w:t>
      </w:r>
      <w:r w:rsidRPr="0002666A">
        <w:rPr>
          <w:color w:val="000000"/>
          <w:sz w:val="20"/>
          <w:szCs w:val="20"/>
        </w:rPr>
        <w:t>Termo de Referência.</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lastRenderedPageBreak/>
        <w:t>DA IMPUGNAÇÃO AO EDITAL E DO PEDIDO DE ESCLARECIMENTO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Até 02 (dois) dias úteis antes da data designada para a abertura da sessão pública, qualquer pessoa poderá impugnar este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 impugnação poderá ser realizada por forma eletrônica, pelo e-mail</w:t>
      </w:r>
      <w:r w:rsidR="003009AE">
        <w:rPr>
          <w:rFonts w:cs="Times New Roman"/>
          <w:color w:val="000000"/>
          <w:sz w:val="20"/>
          <w:szCs w:val="20"/>
        </w:rPr>
        <w:t xml:space="preserve"> </w:t>
      </w:r>
      <w:r w:rsidR="003009AE" w:rsidRPr="003009AE">
        <w:rPr>
          <w:rFonts w:cs="Times New Roman"/>
          <w:color w:val="000000"/>
          <w:sz w:val="20"/>
          <w:szCs w:val="20"/>
          <w:u w:val="single"/>
        </w:rPr>
        <w:t>cpl.coad@dpf.gov.br</w:t>
      </w:r>
      <w:r w:rsidR="003009AE">
        <w:rPr>
          <w:rFonts w:cs="Times New Roman"/>
          <w:color w:val="000000"/>
          <w:sz w:val="20"/>
          <w:szCs w:val="20"/>
        </w:rPr>
        <w:t>,</w:t>
      </w:r>
      <w:r w:rsidRPr="0002666A">
        <w:rPr>
          <w:rFonts w:cs="Times New Roman"/>
          <w:color w:val="000000"/>
          <w:sz w:val="20"/>
          <w:szCs w:val="20"/>
        </w:rPr>
        <w:t xml:space="preserve"> ou por petição dirigida ou protocolada no endereço</w:t>
      </w:r>
      <w:r w:rsidR="003009AE">
        <w:rPr>
          <w:rFonts w:cs="Times New Roman"/>
          <w:color w:val="000000"/>
          <w:sz w:val="20"/>
          <w:szCs w:val="20"/>
        </w:rPr>
        <w:t xml:space="preserve"> SAUS Quadra 06, Lotes 09/10, Sala 110, 1º Andar, Edifício Sede da Polícia Federal, Asa Sul, CEP 70.037-900, Brasília/DF, nos dias úteis, no horário das </w:t>
      </w:r>
      <w:proofErr w:type="gramStart"/>
      <w:r w:rsidR="003009AE">
        <w:rPr>
          <w:rFonts w:cs="Times New Roman"/>
          <w:color w:val="000000"/>
          <w:sz w:val="20"/>
          <w:szCs w:val="20"/>
        </w:rPr>
        <w:t>08:30</w:t>
      </w:r>
      <w:proofErr w:type="gramEnd"/>
      <w:r w:rsidR="003009AE">
        <w:rPr>
          <w:rFonts w:cs="Times New Roman"/>
          <w:color w:val="000000"/>
          <w:sz w:val="20"/>
          <w:szCs w:val="20"/>
        </w:rPr>
        <w:t xml:space="preserve"> horas às 17:30 horas.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Caberá ao Pregoeiro decidir sobre a impugnação no prazo de até vinte e quatro horas.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Acolhida a impugnação, será definida e publicada nova data para a realização do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2666A">
        <w:rPr>
          <w:rFonts w:cs="Times New Roman"/>
          <w:bCs/>
          <w:sz w:val="20"/>
          <w:szCs w:val="20"/>
          <w:lang w:eastAsia="en-US"/>
        </w:rPr>
        <w:t>exclusivamente por meio eletrônico via internet, no endereço indicado no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impugnações e pedidos de esclarecimentos não suspendem os prazos previstos no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DAS DISPOSIÇÕES GERAIS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 A homologação do resultado desta licitação não implicará direito à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Em caso de divergência entre disposições deste Edital e de seus anexos ou demais peças que compõem o processo, prevalecerá as deste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Edital está disponibilizado, na íntegra, no</w:t>
      </w:r>
      <w:r w:rsidR="00583830">
        <w:rPr>
          <w:rFonts w:cs="Times New Roman"/>
          <w:color w:val="000000"/>
          <w:sz w:val="20"/>
          <w:szCs w:val="20"/>
        </w:rPr>
        <w:t>s</w:t>
      </w:r>
      <w:r w:rsidRPr="0002666A">
        <w:rPr>
          <w:rFonts w:cs="Times New Roman"/>
          <w:color w:val="000000"/>
          <w:sz w:val="20"/>
          <w:szCs w:val="20"/>
        </w:rPr>
        <w:t xml:space="preserve"> endereço</w:t>
      </w:r>
      <w:r w:rsidR="00583830">
        <w:rPr>
          <w:rFonts w:cs="Times New Roman"/>
          <w:color w:val="000000"/>
          <w:sz w:val="20"/>
          <w:szCs w:val="20"/>
        </w:rPr>
        <w:t>s</w:t>
      </w:r>
      <w:r w:rsidRPr="0002666A">
        <w:rPr>
          <w:rFonts w:cs="Times New Roman"/>
          <w:color w:val="000000"/>
          <w:sz w:val="20"/>
          <w:szCs w:val="20"/>
        </w:rPr>
        <w:t xml:space="preserve"> eletrônico</w:t>
      </w:r>
      <w:r w:rsidR="00583830">
        <w:rPr>
          <w:rFonts w:cs="Times New Roman"/>
          <w:color w:val="000000"/>
          <w:sz w:val="20"/>
          <w:szCs w:val="20"/>
        </w:rPr>
        <w:t xml:space="preserve">s </w:t>
      </w:r>
      <w:hyperlink r:id="rId13" w:history="1">
        <w:r w:rsidR="00583830" w:rsidRPr="00906864">
          <w:rPr>
            <w:rStyle w:val="Hyperlink"/>
            <w:rFonts w:cs="Times New Roman"/>
            <w:sz w:val="20"/>
            <w:szCs w:val="20"/>
          </w:rPr>
          <w:t>www.comprasgovernamentais.gov.br</w:t>
        </w:r>
      </w:hyperlink>
      <w:r w:rsidR="00583830">
        <w:rPr>
          <w:rFonts w:cs="Times New Roman"/>
          <w:color w:val="000000"/>
          <w:sz w:val="20"/>
          <w:szCs w:val="20"/>
        </w:rPr>
        <w:t xml:space="preserve"> e </w:t>
      </w:r>
      <w:hyperlink r:id="rId14" w:history="1">
        <w:r w:rsidR="00583830" w:rsidRPr="00906864">
          <w:rPr>
            <w:rStyle w:val="Hyperlink"/>
            <w:rFonts w:cs="Times New Roman"/>
            <w:sz w:val="20"/>
            <w:szCs w:val="20"/>
          </w:rPr>
          <w:t>http://www.dpf.gov.br</w:t>
        </w:r>
      </w:hyperlink>
      <w:r w:rsidR="00583830">
        <w:rPr>
          <w:rFonts w:cs="Times New Roman"/>
          <w:color w:val="000000"/>
          <w:sz w:val="20"/>
          <w:szCs w:val="20"/>
        </w:rPr>
        <w:t xml:space="preserve"> </w:t>
      </w:r>
      <w:r w:rsidR="00583830">
        <w:rPr>
          <w:rFonts w:ascii="Malgun Gothic" w:eastAsia="Malgun Gothic" w:hAnsi="Malgun Gothic" w:cs="Times New Roman" w:hint="eastAsia"/>
          <w:color w:val="000000"/>
          <w:sz w:val="20"/>
          <w:szCs w:val="20"/>
        </w:rPr>
        <w:t>&gt;</w:t>
      </w:r>
      <w:r w:rsidR="00583830">
        <w:rPr>
          <w:rFonts w:cs="Times New Roman"/>
          <w:color w:val="000000"/>
          <w:sz w:val="20"/>
          <w:szCs w:val="20"/>
        </w:rPr>
        <w:t xml:space="preserve"> Serviços </w:t>
      </w:r>
      <w:r w:rsidR="00583830">
        <w:rPr>
          <w:rFonts w:ascii="Malgun Gothic" w:eastAsia="Malgun Gothic" w:hAnsi="Malgun Gothic" w:cs="Times New Roman" w:hint="eastAsia"/>
          <w:color w:val="000000"/>
          <w:sz w:val="20"/>
          <w:szCs w:val="20"/>
        </w:rPr>
        <w:t>&gt;</w:t>
      </w:r>
      <w:r w:rsidR="00583830">
        <w:rPr>
          <w:rFonts w:ascii="Malgun Gothic" w:eastAsia="Malgun Gothic" w:hAnsi="Malgun Gothic" w:cs="Times New Roman"/>
          <w:color w:val="000000"/>
          <w:sz w:val="20"/>
          <w:szCs w:val="20"/>
        </w:rPr>
        <w:t xml:space="preserve"> Licitações </w:t>
      </w:r>
      <w:r w:rsidR="00583830">
        <w:rPr>
          <w:rFonts w:ascii="Malgun Gothic" w:eastAsia="Malgun Gothic" w:hAnsi="Malgun Gothic" w:cs="Times New Roman" w:hint="eastAsia"/>
          <w:color w:val="000000"/>
          <w:sz w:val="20"/>
          <w:szCs w:val="20"/>
        </w:rPr>
        <w:t>&gt;</w:t>
      </w:r>
      <w:r w:rsidR="00583830">
        <w:rPr>
          <w:rFonts w:ascii="Malgun Gothic" w:eastAsia="Malgun Gothic" w:hAnsi="Malgun Gothic" w:cs="Times New Roman"/>
          <w:color w:val="000000"/>
          <w:sz w:val="20"/>
          <w:szCs w:val="20"/>
        </w:rPr>
        <w:t xml:space="preserve"> Licitações 2015 </w:t>
      </w:r>
      <w:r w:rsidR="00583830">
        <w:rPr>
          <w:rFonts w:ascii="Malgun Gothic" w:eastAsia="Malgun Gothic" w:hAnsi="Malgun Gothic" w:cs="Times New Roman" w:hint="eastAsia"/>
          <w:color w:val="000000"/>
          <w:sz w:val="20"/>
          <w:szCs w:val="20"/>
        </w:rPr>
        <w:t>&gt;</w:t>
      </w:r>
      <w:r w:rsidR="00583830">
        <w:rPr>
          <w:rFonts w:ascii="Malgun Gothic" w:eastAsia="Malgun Gothic" w:hAnsi="Malgun Gothic" w:cs="Times New Roman"/>
          <w:color w:val="000000"/>
          <w:sz w:val="20"/>
          <w:szCs w:val="20"/>
        </w:rPr>
        <w:t xml:space="preserve"> Distrito Federal </w:t>
      </w:r>
      <w:r w:rsidR="00583830">
        <w:rPr>
          <w:rFonts w:ascii="Malgun Gothic" w:eastAsia="Malgun Gothic" w:hAnsi="Malgun Gothic" w:cs="Times New Roman" w:hint="eastAsia"/>
          <w:color w:val="000000"/>
          <w:sz w:val="20"/>
          <w:szCs w:val="20"/>
        </w:rPr>
        <w:t>&gt;</w:t>
      </w:r>
      <w:r w:rsidR="00583830">
        <w:rPr>
          <w:rFonts w:ascii="Malgun Gothic" w:eastAsia="Malgun Gothic" w:hAnsi="Malgun Gothic" w:cs="Times New Roman"/>
          <w:color w:val="000000"/>
          <w:sz w:val="20"/>
          <w:szCs w:val="20"/>
        </w:rPr>
        <w:t xml:space="preserve"> Órgãos Centrais </w:t>
      </w:r>
      <w:r w:rsidR="00583830">
        <w:rPr>
          <w:rFonts w:ascii="Malgun Gothic" w:eastAsia="Malgun Gothic" w:hAnsi="Malgun Gothic" w:cs="Times New Roman" w:hint="eastAsia"/>
          <w:color w:val="000000"/>
          <w:sz w:val="20"/>
          <w:szCs w:val="20"/>
        </w:rPr>
        <w:t>&gt;</w:t>
      </w:r>
      <w:r w:rsidR="00583830">
        <w:rPr>
          <w:rFonts w:ascii="Malgun Gothic" w:eastAsia="Malgun Gothic" w:hAnsi="Malgun Gothic" w:cs="Times New Roman"/>
          <w:color w:val="000000"/>
          <w:sz w:val="20"/>
          <w:szCs w:val="20"/>
        </w:rPr>
        <w:t xml:space="preserve"> DLOG </w:t>
      </w:r>
      <w:r w:rsidR="00BF5CDE">
        <w:rPr>
          <w:rFonts w:ascii="Malgun Gothic" w:eastAsia="Malgun Gothic" w:hAnsi="Malgun Gothic" w:cs="Times New Roman" w:hint="eastAsia"/>
          <w:color w:val="000000"/>
          <w:sz w:val="20"/>
          <w:szCs w:val="20"/>
        </w:rPr>
        <w:t>&gt;</w:t>
      </w:r>
      <w:r w:rsidR="00BF5CDE">
        <w:rPr>
          <w:rFonts w:ascii="Malgun Gothic" w:eastAsia="Malgun Gothic" w:hAnsi="Malgun Gothic" w:cs="Times New Roman"/>
          <w:color w:val="000000"/>
          <w:sz w:val="20"/>
          <w:szCs w:val="20"/>
        </w:rPr>
        <w:t xml:space="preserve"> Pregões</w:t>
      </w:r>
      <w:r w:rsidRPr="0002666A">
        <w:rPr>
          <w:rFonts w:cs="Times New Roman"/>
          <w:color w:val="000000"/>
          <w:sz w:val="20"/>
          <w:szCs w:val="20"/>
        </w:rPr>
        <w:t>, e também poderão ser lidos e/ou obtidos no endereço</w:t>
      </w:r>
      <w:r w:rsidR="003009AE">
        <w:rPr>
          <w:rFonts w:cs="Times New Roman"/>
          <w:color w:val="000000"/>
          <w:sz w:val="20"/>
          <w:szCs w:val="20"/>
        </w:rPr>
        <w:t xml:space="preserve"> SAUS Quadra 06, Lotes 09/10, Sala 110, 1º Andar, Edifício Sede da Polícia Federal, Asa Sul, CEP 70.037-900, Brasília/DF, nos dias úteis, no horário das </w:t>
      </w:r>
      <w:proofErr w:type="gramStart"/>
      <w:r w:rsidR="003009AE">
        <w:rPr>
          <w:rFonts w:cs="Times New Roman"/>
          <w:color w:val="000000"/>
          <w:sz w:val="20"/>
          <w:szCs w:val="20"/>
        </w:rPr>
        <w:t>08:30</w:t>
      </w:r>
      <w:proofErr w:type="gramEnd"/>
      <w:r w:rsidR="003009AE">
        <w:rPr>
          <w:rFonts w:cs="Times New Roman"/>
          <w:color w:val="000000"/>
          <w:sz w:val="20"/>
          <w:szCs w:val="20"/>
        </w:rPr>
        <w:t xml:space="preserve"> horas às 17:30 horas</w:t>
      </w:r>
      <w:r w:rsidRPr="0002666A">
        <w:rPr>
          <w:rFonts w:cs="Times New Roman"/>
          <w:color w:val="000000"/>
          <w:sz w:val="20"/>
          <w:szCs w:val="20"/>
        </w:rPr>
        <w:t>, mesmo endereço e período no qual os autos do processo administrativo permanecerão com vista franqueada aos interessados.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Integram este Edital, para todos os fins e efeitos, os seguintes anexos:</w:t>
      </w:r>
    </w:p>
    <w:p w:rsidR="00CF537C" w:rsidRPr="0002666A" w:rsidRDefault="00CF537C"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 xml:space="preserve"> ANEXO I - Termo de Referência</w:t>
      </w:r>
    </w:p>
    <w:p w:rsidR="00917F1B" w:rsidRPr="0002666A" w:rsidRDefault="00917F1B"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ANEXO II – Ata de Registro de Preços</w:t>
      </w:r>
    </w:p>
    <w:p w:rsidR="00CF537C" w:rsidRDefault="00CF537C"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bCs/>
          <w:iCs/>
          <w:color w:val="000000"/>
          <w:sz w:val="20"/>
          <w:szCs w:val="20"/>
        </w:rPr>
        <w:t xml:space="preserve"> ANEXO II – Minuta de Termo de Contrato</w:t>
      </w:r>
      <w:r w:rsidRPr="0002666A">
        <w:rPr>
          <w:rFonts w:cs="Times New Roman"/>
          <w:color w:val="000000"/>
          <w:sz w:val="20"/>
          <w:szCs w:val="20"/>
        </w:rPr>
        <w:t xml:space="preserve"> </w:t>
      </w:r>
    </w:p>
    <w:p w:rsidR="00B6586A" w:rsidRDefault="00B6586A" w:rsidP="00B6586A">
      <w:pPr>
        <w:snapToGrid w:val="0"/>
        <w:spacing w:before="120" w:after="120" w:line="276" w:lineRule="auto"/>
        <w:ind w:left="1134"/>
        <w:jc w:val="both"/>
        <w:rPr>
          <w:rFonts w:cs="Times New Roman"/>
          <w:iCs/>
          <w:color w:val="000000"/>
          <w:sz w:val="20"/>
          <w:szCs w:val="20"/>
        </w:rPr>
      </w:pPr>
    </w:p>
    <w:p w:rsidR="00B6586A" w:rsidRPr="0002666A" w:rsidRDefault="00B6586A" w:rsidP="00B6586A">
      <w:pPr>
        <w:snapToGrid w:val="0"/>
        <w:spacing w:before="120" w:after="120" w:line="276" w:lineRule="auto"/>
        <w:ind w:left="1134"/>
        <w:jc w:val="both"/>
        <w:rPr>
          <w:rFonts w:cs="Times New Roman"/>
          <w:iCs/>
          <w:color w:val="000000"/>
          <w:sz w:val="20"/>
          <w:szCs w:val="20"/>
        </w:rPr>
      </w:pPr>
    </w:p>
    <w:p w:rsidR="00DD4982" w:rsidRPr="0002666A" w:rsidRDefault="00B5609A" w:rsidP="00BF37E4">
      <w:pPr>
        <w:spacing w:after="120" w:line="276" w:lineRule="auto"/>
        <w:ind w:left="360" w:right="-15"/>
        <w:jc w:val="right"/>
        <w:rPr>
          <w:rFonts w:cs="Times New Roman"/>
          <w:color w:val="000000"/>
          <w:sz w:val="20"/>
          <w:szCs w:val="20"/>
        </w:rPr>
      </w:pPr>
      <w:proofErr w:type="gramStart"/>
      <w:r>
        <w:rPr>
          <w:rFonts w:cs="Times New Roman"/>
          <w:color w:val="000000"/>
          <w:sz w:val="20"/>
          <w:szCs w:val="20"/>
        </w:rPr>
        <w:t>Brasília ,</w:t>
      </w:r>
      <w:proofErr w:type="gramEnd"/>
      <w:r>
        <w:rPr>
          <w:rFonts w:cs="Times New Roman"/>
          <w:color w:val="000000"/>
          <w:sz w:val="20"/>
          <w:szCs w:val="20"/>
        </w:rPr>
        <w:t xml:space="preserve"> ......... </w:t>
      </w:r>
      <w:proofErr w:type="gramStart"/>
      <w:r>
        <w:rPr>
          <w:rFonts w:cs="Times New Roman"/>
          <w:color w:val="000000"/>
          <w:sz w:val="20"/>
          <w:szCs w:val="20"/>
        </w:rPr>
        <w:t>de</w:t>
      </w:r>
      <w:proofErr w:type="gramEnd"/>
      <w:r>
        <w:rPr>
          <w:rFonts w:cs="Times New Roman"/>
          <w:color w:val="000000"/>
          <w:sz w:val="20"/>
          <w:szCs w:val="20"/>
        </w:rPr>
        <w:t xml:space="preserve"> </w:t>
      </w:r>
      <w:r w:rsidR="00DD4982" w:rsidRPr="0002666A">
        <w:rPr>
          <w:rFonts w:cs="Times New Roman"/>
          <w:color w:val="000000"/>
          <w:sz w:val="20"/>
          <w:szCs w:val="20"/>
        </w:rPr>
        <w:t xml:space="preserve">..................... </w:t>
      </w:r>
      <w:proofErr w:type="gramStart"/>
      <w:r w:rsidR="00DD4982" w:rsidRPr="0002666A">
        <w:rPr>
          <w:rFonts w:cs="Times New Roman"/>
          <w:color w:val="000000"/>
          <w:sz w:val="20"/>
          <w:szCs w:val="20"/>
        </w:rPr>
        <w:t>de</w:t>
      </w:r>
      <w:proofErr w:type="gramEnd"/>
      <w:r w:rsidR="00DD4982" w:rsidRPr="0002666A">
        <w:rPr>
          <w:rFonts w:cs="Times New Roman"/>
          <w:color w:val="000000"/>
          <w:sz w:val="20"/>
          <w:szCs w:val="20"/>
        </w:rPr>
        <w:t xml:space="preserve"> 20</w:t>
      </w:r>
      <w:r w:rsidR="003009AE">
        <w:rPr>
          <w:rFonts w:cs="Times New Roman"/>
          <w:color w:val="000000"/>
          <w:sz w:val="20"/>
          <w:szCs w:val="20"/>
        </w:rPr>
        <w:t>15</w:t>
      </w:r>
    </w:p>
    <w:p w:rsidR="00B6586A" w:rsidRDefault="00B6586A" w:rsidP="00DA085F">
      <w:pPr>
        <w:jc w:val="center"/>
        <w:rPr>
          <w:rFonts w:cs="Times New Roman"/>
          <w:b/>
          <w:bCs/>
          <w:iCs/>
          <w:color w:val="000000"/>
          <w:sz w:val="20"/>
          <w:szCs w:val="20"/>
        </w:rPr>
      </w:pPr>
    </w:p>
    <w:p w:rsidR="00B6586A" w:rsidRDefault="00B6586A" w:rsidP="00DA085F">
      <w:pPr>
        <w:jc w:val="center"/>
        <w:rPr>
          <w:rFonts w:cs="Times New Roman"/>
          <w:b/>
          <w:bCs/>
          <w:iCs/>
          <w:color w:val="000000"/>
          <w:sz w:val="20"/>
          <w:szCs w:val="20"/>
        </w:rPr>
      </w:pPr>
    </w:p>
    <w:p w:rsidR="00B6586A" w:rsidRDefault="00B6586A" w:rsidP="00DA085F">
      <w:pPr>
        <w:jc w:val="center"/>
        <w:rPr>
          <w:rFonts w:cs="Times New Roman"/>
          <w:b/>
          <w:bCs/>
          <w:iCs/>
          <w:color w:val="000000"/>
          <w:sz w:val="20"/>
          <w:szCs w:val="20"/>
        </w:rPr>
      </w:pPr>
    </w:p>
    <w:p w:rsidR="00B6586A" w:rsidRDefault="00B6586A" w:rsidP="00DA085F">
      <w:pPr>
        <w:jc w:val="center"/>
        <w:rPr>
          <w:rFonts w:cs="Times New Roman"/>
          <w:b/>
          <w:bCs/>
          <w:iCs/>
          <w:color w:val="000000"/>
          <w:sz w:val="20"/>
          <w:szCs w:val="20"/>
        </w:rPr>
      </w:pPr>
    </w:p>
    <w:p w:rsidR="00DD4982" w:rsidRPr="0002666A" w:rsidRDefault="00B5609A" w:rsidP="00DA085F">
      <w:pPr>
        <w:jc w:val="center"/>
        <w:rPr>
          <w:rFonts w:cs="Times New Roman"/>
          <w:b/>
          <w:bCs/>
          <w:iCs/>
          <w:color w:val="000000"/>
          <w:sz w:val="20"/>
          <w:szCs w:val="20"/>
        </w:rPr>
      </w:pPr>
      <w:r>
        <w:rPr>
          <w:rFonts w:cs="Times New Roman"/>
          <w:b/>
          <w:bCs/>
          <w:iCs/>
          <w:color w:val="000000"/>
          <w:sz w:val="20"/>
          <w:szCs w:val="20"/>
        </w:rPr>
        <w:t>ORDENADOR DE DESPESAS</w:t>
      </w:r>
    </w:p>
    <w:sectPr w:rsidR="00DD4982" w:rsidRPr="0002666A" w:rsidSect="00B6586A">
      <w:headerReference w:type="default" r:id="rId15"/>
      <w:pgSz w:w="11906" w:h="16838"/>
      <w:pgMar w:top="1418" w:right="1134"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067" w:rsidRDefault="00034067">
      <w:r>
        <w:separator/>
      </w:r>
    </w:p>
  </w:endnote>
  <w:endnote w:type="continuationSeparator" w:id="0">
    <w:p w:rsidR="00034067" w:rsidRDefault="0003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Ecofont Vera Sans">
    <w:altName w:val="Trebuchet MS"/>
    <w:charset w:val="00"/>
    <w:family w:val="swiss"/>
    <w:pitch w:val="variable"/>
    <w:sig w:usb0="00000003" w:usb1="1000204A"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067" w:rsidRDefault="00034067">
      <w:r>
        <w:separator/>
      </w:r>
    </w:p>
  </w:footnote>
  <w:footnote w:type="continuationSeparator" w:id="0">
    <w:p w:rsidR="00034067" w:rsidRDefault="00034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67" w:rsidRPr="00C27129" w:rsidRDefault="00034067" w:rsidP="00C27129">
    <w:pPr>
      <w:pStyle w:val="Cabealho"/>
      <w:jc w:val="center"/>
    </w:pPr>
    <w:r w:rsidRPr="00C27129">
      <w:rPr>
        <w:b/>
        <w:noProof/>
      </w:rPr>
      <w:drawing>
        <wp:inline distT="0" distB="0" distL="0" distR="0">
          <wp:extent cx="732883" cy="714375"/>
          <wp:effectExtent l="19050" t="0" r="0" b="0"/>
          <wp:docPr id="2" name="Imagem 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15523"/>
                  </a:xfrm>
                  <a:prstGeom prst="rect">
                    <a:avLst/>
                  </a:prstGeom>
                  <a:noFill/>
                  <a:ln w="9525">
                    <a:noFill/>
                    <a:miter lim="800000"/>
                    <a:headEnd/>
                    <a:tailEnd/>
                  </a:ln>
                </pic:spPr>
              </pic:pic>
            </a:graphicData>
          </a:graphic>
        </wp:inline>
      </w:drawing>
    </w:r>
  </w:p>
  <w:p w:rsidR="00034067" w:rsidRPr="00C27129" w:rsidRDefault="00034067" w:rsidP="00C27129">
    <w:pPr>
      <w:pStyle w:val="Cabealho"/>
      <w:jc w:val="center"/>
      <w:rPr>
        <w:b/>
        <w:bCs/>
        <w:sz w:val="16"/>
        <w:szCs w:val="16"/>
      </w:rPr>
    </w:pPr>
    <w:r w:rsidRPr="00C27129">
      <w:rPr>
        <w:b/>
        <w:bCs/>
        <w:sz w:val="16"/>
        <w:szCs w:val="16"/>
      </w:rPr>
      <w:t>SERVIÇO PÚBLICO FEDERAL</w:t>
    </w:r>
  </w:p>
  <w:p w:rsidR="00034067" w:rsidRPr="00C27129" w:rsidRDefault="00034067" w:rsidP="00C27129">
    <w:pPr>
      <w:pStyle w:val="Cabealho"/>
      <w:jc w:val="center"/>
      <w:rPr>
        <w:b/>
        <w:bCs/>
        <w:sz w:val="16"/>
        <w:szCs w:val="16"/>
      </w:rPr>
    </w:pPr>
    <w:r w:rsidRPr="00C27129">
      <w:rPr>
        <w:b/>
        <w:bCs/>
        <w:sz w:val="16"/>
        <w:szCs w:val="16"/>
      </w:rPr>
      <w:t>MJ – DEPARTAMENTO DE POLÍCIA FEDERAL</w:t>
    </w:r>
  </w:p>
  <w:p w:rsidR="00034067" w:rsidRPr="00C27129" w:rsidRDefault="00034067" w:rsidP="00C27129">
    <w:pPr>
      <w:pStyle w:val="Cabealho"/>
      <w:jc w:val="center"/>
      <w:rPr>
        <w:b/>
        <w:bCs/>
        <w:sz w:val="16"/>
        <w:szCs w:val="16"/>
      </w:rPr>
    </w:pPr>
    <w:r w:rsidRPr="00C27129">
      <w:rPr>
        <w:b/>
        <w:bCs/>
        <w:sz w:val="16"/>
        <w:szCs w:val="16"/>
      </w:rPr>
      <w:t>DLOG – COORDENAÇÃO DE ADMINISTRAÇÃO</w:t>
    </w:r>
  </w:p>
  <w:p w:rsidR="00034067" w:rsidRPr="00C27129" w:rsidRDefault="00034067">
    <w:pPr>
      <w:pStyle w:val="Cabealh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1F7DB8"/>
    <w:multiLevelType w:val="multilevel"/>
    <w:tmpl w:val="80F80A4C"/>
    <w:lvl w:ilvl="0">
      <w:start w:val="5"/>
      <w:numFmt w:val="decimal"/>
      <w:lvlText w:val="%1"/>
      <w:lvlJc w:val="left"/>
      <w:pPr>
        <w:ind w:left="405" w:hanging="405"/>
      </w:pPr>
      <w:rPr>
        <w:rFonts w:hint="default"/>
      </w:rPr>
    </w:lvl>
    <w:lvl w:ilvl="1">
      <w:start w:val="1"/>
      <w:numFmt w:val="decimal"/>
      <w:lvlText w:val="%1.%2"/>
      <w:lvlJc w:val="left"/>
      <w:pPr>
        <w:ind w:left="1352" w:hanging="405"/>
      </w:pPr>
      <w:rPr>
        <w:rFonts w:hint="default"/>
      </w:rPr>
    </w:lvl>
    <w:lvl w:ilvl="2">
      <w:start w:val="1"/>
      <w:numFmt w:val="decimal"/>
      <w:lvlText w:val="%1.%2.%3"/>
      <w:lvlJc w:val="left"/>
      <w:pPr>
        <w:ind w:left="2614" w:hanging="720"/>
      </w:pPr>
      <w:rPr>
        <w:rFonts w:hint="default"/>
      </w:rPr>
    </w:lvl>
    <w:lvl w:ilvl="3">
      <w:start w:val="1"/>
      <w:numFmt w:val="decimal"/>
      <w:lvlText w:val="%1.%2.%3.%4"/>
      <w:lvlJc w:val="left"/>
      <w:pPr>
        <w:ind w:left="3561" w:hanging="720"/>
      </w:pPr>
      <w:rPr>
        <w:rFonts w:hint="default"/>
      </w:rPr>
    </w:lvl>
    <w:lvl w:ilvl="4">
      <w:start w:val="1"/>
      <w:numFmt w:val="decimal"/>
      <w:lvlText w:val="%1.%2.%3.%4.%5"/>
      <w:lvlJc w:val="left"/>
      <w:pPr>
        <w:ind w:left="4868" w:hanging="1080"/>
      </w:pPr>
      <w:rPr>
        <w:rFonts w:hint="default"/>
      </w:rPr>
    </w:lvl>
    <w:lvl w:ilvl="5">
      <w:start w:val="1"/>
      <w:numFmt w:val="decimal"/>
      <w:lvlText w:val="%1.%2.%3.%4.%5.%6"/>
      <w:lvlJc w:val="left"/>
      <w:pPr>
        <w:ind w:left="5815" w:hanging="1080"/>
      </w:pPr>
      <w:rPr>
        <w:rFonts w:hint="default"/>
      </w:rPr>
    </w:lvl>
    <w:lvl w:ilvl="6">
      <w:start w:val="1"/>
      <w:numFmt w:val="decimal"/>
      <w:lvlText w:val="%1.%2.%3.%4.%5.%6.%7"/>
      <w:lvlJc w:val="left"/>
      <w:pPr>
        <w:ind w:left="7122" w:hanging="1440"/>
      </w:pPr>
      <w:rPr>
        <w:rFonts w:hint="default"/>
      </w:rPr>
    </w:lvl>
    <w:lvl w:ilvl="7">
      <w:start w:val="1"/>
      <w:numFmt w:val="decimal"/>
      <w:lvlText w:val="%1.%2.%3.%4.%5.%6.%7.%8"/>
      <w:lvlJc w:val="left"/>
      <w:pPr>
        <w:ind w:left="8069" w:hanging="1440"/>
      </w:pPr>
      <w:rPr>
        <w:rFonts w:hint="default"/>
      </w:rPr>
    </w:lvl>
    <w:lvl w:ilvl="8">
      <w:start w:val="1"/>
      <w:numFmt w:val="decimal"/>
      <w:lvlText w:val="%1.%2.%3.%4.%5.%6.%7.%8.%9"/>
      <w:lvlJc w:val="left"/>
      <w:pPr>
        <w:ind w:left="9376" w:hanging="1800"/>
      </w:pPr>
      <w:rPr>
        <w:rFonts w:hint="default"/>
      </w:rPr>
    </w:lvl>
  </w:abstractNum>
  <w:abstractNum w:abstractNumId="2">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3">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5">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CB66369"/>
    <w:multiLevelType w:val="hybridMultilevel"/>
    <w:tmpl w:val="DB109AD2"/>
    <w:lvl w:ilvl="0" w:tplc="0416000F">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8">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D5C100D"/>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1765B02"/>
    <w:multiLevelType w:val="hybridMultilevel"/>
    <w:tmpl w:val="40EA9F8E"/>
    <w:lvl w:ilvl="0" w:tplc="0416000F">
      <w:start w:val="1"/>
      <w:numFmt w:val="decimal"/>
      <w:lvlText w:val="%1."/>
      <w:lvlJc w:val="left"/>
      <w:pPr>
        <w:ind w:left="2255" w:hanging="360"/>
      </w:pPr>
    </w:lvl>
    <w:lvl w:ilvl="1" w:tplc="04160019" w:tentative="1">
      <w:start w:val="1"/>
      <w:numFmt w:val="lowerLetter"/>
      <w:lvlText w:val="%2."/>
      <w:lvlJc w:val="left"/>
      <w:pPr>
        <w:ind w:left="2975" w:hanging="360"/>
      </w:pPr>
    </w:lvl>
    <w:lvl w:ilvl="2" w:tplc="0416001B" w:tentative="1">
      <w:start w:val="1"/>
      <w:numFmt w:val="lowerRoman"/>
      <w:lvlText w:val="%3."/>
      <w:lvlJc w:val="right"/>
      <w:pPr>
        <w:ind w:left="3695" w:hanging="180"/>
      </w:pPr>
    </w:lvl>
    <w:lvl w:ilvl="3" w:tplc="0416000F" w:tentative="1">
      <w:start w:val="1"/>
      <w:numFmt w:val="decimal"/>
      <w:lvlText w:val="%4."/>
      <w:lvlJc w:val="left"/>
      <w:pPr>
        <w:ind w:left="4415" w:hanging="360"/>
      </w:pPr>
    </w:lvl>
    <w:lvl w:ilvl="4" w:tplc="04160019" w:tentative="1">
      <w:start w:val="1"/>
      <w:numFmt w:val="lowerLetter"/>
      <w:lvlText w:val="%5."/>
      <w:lvlJc w:val="left"/>
      <w:pPr>
        <w:ind w:left="5135" w:hanging="360"/>
      </w:pPr>
    </w:lvl>
    <w:lvl w:ilvl="5" w:tplc="0416001B" w:tentative="1">
      <w:start w:val="1"/>
      <w:numFmt w:val="lowerRoman"/>
      <w:lvlText w:val="%6."/>
      <w:lvlJc w:val="right"/>
      <w:pPr>
        <w:ind w:left="5855" w:hanging="180"/>
      </w:pPr>
    </w:lvl>
    <w:lvl w:ilvl="6" w:tplc="0416000F" w:tentative="1">
      <w:start w:val="1"/>
      <w:numFmt w:val="decimal"/>
      <w:lvlText w:val="%7."/>
      <w:lvlJc w:val="left"/>
      <w:pPr>
        <w:ind w:left="6575" w:hanging="360"/>
      </w:pPr>
    </w:lvl>
    <w:lvl w:ilvl="7" w:tplc="04160019" w:tentative="1">
      <w:start w:val="1"/>
      <w:numFmt w:val="lowerLetter"/>
      <w:lvlText w:val="%8."/>
      <w:lvlJc w:val="left"/>
      <w:pPr>
        <w:ind w:left="7295" w:hanging="360"/>
      </w:pPr>
    </w:lvl>
    <w:lvl w:ilvl="8" w:tplc="0416001B" w:tentative="1">
      <w:start w:val="1"/>
      <w:numFmt w:val="lowerRoman"/>
      <w:lvlText w:val="%9."/>
      <w:lvlJc w:val="right"/>
      <w:pPr>
        <w:ind w:left="8015" w:hanging="180"/>
      </w:pPr>
    </w:lvl>
  </w:abstractNum>
  <w:abstractNum w:abstractNumId="13">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0">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1">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3">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5">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6">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7">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32">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4">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6">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7">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1">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0"/>
  </w:num>
  <w:num w:numId="2">
    <w:abstractNumId w:val="0"/>
  </w:num>
  <w:num w:numId="3">
    <w:abstractNumId w:val="4"/>
  </w:num>
  <w:num w:numId="4">
    <w:abstractNumId w:val="9"/>
  </w:num>
  <w:num w:numId="5">
    <w:abstractNumId w:val="28"/>
  </w:num>
  <w:num w:numId="6">
    <w:abstractNumId w:val="6"/>
  </w:num>
  <w:num w:numId="7">
    <w:abstractNumId w:val="35"/>
  </w:num>
  <w:num w:numId="8">
    <w:abstractNumId w:val="32"/>
  </w:num>
  <w:num w:numId="9">
    <w:abstractNumId w:val="38"/>
  </w:num>
  <w:num w:numId="10">
    <w:abstractNumId w:val="30"/>
  </w:num>
  <w:num w:numId="11">
    <w:abstractNumId w:val="17"/>
  </w:num>
  <w:num w:numId="12">
    <w:abstractNumId w:val="26"/>
  </w:num>
  <w:num w:numId="13">
    <w:abstractNumId w:val="2"/>
  </w:num>
  <w:num w:numId="14">
    <w:abstractNumId w:val="27"/>
  </w:num>
  <w:num w:numId="15">
    <w:abstractNumId w:val="22"/>
  </w:num>
  <w:num w:numId="16">
    <w:abstractNumId w:val="15"/>
  </w:num>
  <w:num w:numId="17">
    <w:abstractNumId w:val="23"/>
  </w:num>
  <w:num w:numId="18">
    <w:abstractNumId w:val="14"/>
  </w:num>
  <w:num w:numId="19">
    <w:abstractNumId w:val="29"/>
  </w:num>
  <w:num w:numId="20">
    <w:abstractNumId w:val="36"/>
  </w:num>
  <w:num w:numId="21">
    <w:abstractNumId w:val="24"/>
  </w:num>
  <w:num w:numId="22">
    <w:abstractNumId w:val="16"/>
  </w:num>
  <w:num w:numId="23">
    <w:abstractNumId w:val="25"/>
  </w:num>
  <w:num w:numId="24">
    <w:abstractNumId w:val="3"/>
  </w:num>
  <w:num w:numId="25">
    <w:abstractNumId w:val="40"/>
  </w:num>
  <w:num w:numId="26">
    <w:abstractNumId w:val="19"/>
  </w:num>
  <w:num w:numId="27">
    <w:abstractNumId w:val="18"/>
  </w:num>
  <w:num w:numId="28">
    <w:abstractNumId w:val="21"/>
  </w:num>
  <w:num w:numId="29">
    <w:abstractNumId w:val="5"/>
  </w:num>
  <w:num w:numId="30">
    <w:abstractNumId w:val="33"/>
  </w:num>
  <w:num w:numId="31">
    <w:abstractNumId w:val="13"/>
  </w:num>
  <w:num w:numId="32">
    <w:abstractNumId w:val="11"/>
  </w:num>
  <w:num w:numId="33">
    <w:abstractNumId w:val="37"/>
  </w:num>
  <w:num w:numId="34">
    <w:abstractNumId w:val="34"/>
  </w:num>
  <w:num w:numId="35">
    <w:abstractNumId w:val="41"/>
  </w:num>
  <w:num w:numId="36">
    <w:abstractNumId w:val="31"/>
  </w:num>
  <w:num w:numId="37">
    <w:abstractNumId w:val="39"/>
  </w:num>
  <w:num w:numId="38">
    <w:abstractNumId w:val="20"/>
  </w:num>
  <w:num w:numId="39">
    <w:abstractNumId w:val="8"/>
  </w:num>
  <w:num w:numId="40">
    <w:abstractNumId w:val="7"/>
  </w:num>
  <w:num w:numId="41">
    <w:abstractNumId w:val="12"/>
  </w:num>
  <w:num w:numId="42">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B63"/>
    <w:rsid w:val="0000236D"/>
    <w:rsid w:val="00003298"/>
    <w:rsid w:val="0001666D"/>
    <w:rsid w:val="0002260C"/>
    <w:rsid w:val="0002306D"/>
    <w:rsid w:val="000242C8"/>
    <w:rsid w:val="0002666A"/>
    <w:rsid w:val="00027155"/>
    <w:rsid w:val="000318BA"/>
    <w:rsid w:val="00034067"/>
    <w:rsid w:val="00034A29"/>
    <w:rsid w:val="00040957"/>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4455"/>
    <w:rsid w:val="000C670A"/>
    <w:rsid w:val="000D2AC3"/>
    <w:rsid w:val="000D632D"/>
    <w:rsid w:val="000F1C1C"/>
    <w:rsid w:val="000F4088"/>
    <w:rsid w:val="000F4F96"/>
    <w:rsid w:val="000F5A07"/>
    <w:rsid w:val="000F7DFA"/>
    <w:rsid w:val="00100990"/>
    <w:rsid w:val="00105707"/>
    <w:rsid w:val="001103FF"/>
    <w:rsid w:val="0011125C"/>
    <w:rsid w:val="00113EEB"/>
    <w:rsid w:val="001219B0"/>
    <w:rsid w:val="00123B68"/>
    <w:rsid w:val="00124990"/>
    <w:rsid w:val="001304C0"/>
    <w:rsid w:val="001315F2"/>
    <w:rsid w:val="0014004B"/>
    <w:rsid w:val="00140368"/>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904A8"/>
    <w:rsid w:val="001909FF"/>
    <w:rsid w:val="00191AE8"/>
    <w:rsid w:val="001A1732"/>
    <w:rsid w:val="001A2CE9"/>
    <w:rsid w:val="001A3A05"/>
    <w:rsid w:val="001A3E18"/>
    <w:rsid w:val="001A4FE0"/>
    <w:rsid w:val="001A78EA"/>
    <w:rsid w:val="001B005B"/>
    <w:rsid w:val="001C3F32"/>
    <w:rsid w:val="001C48B6"/>
    <w:rsid w:val="001C4C04"/>
    <w:rsid w:val="001C694F"/>
    <w:rsid w:val="001C721E"/>
    <w:rsid w:val="001E3AAF"/>
    <w:rsid w:val="001E7F1E"/>
    <w:rsid w:val="001F0A6E"/>
    <w:rsid w:val="001F39FA"/>
    <w:rsid w:val="001F7755"/>
    <w:rsid w:val="00201629"/>
    <w:rsid w:val="00202A04"/>
    <w:rsid w:val="00205197"/>
    <w:rsid w:val="0020593D"/>
    <w:rsid w:val="00207B98"/>
    <w:rsid w:val="00210001"/>
    <w:rsid w:val="0021106D"/>
    <w:rsid w:val="00212D94"/>
    <w:rsid w:val="00221BA5"/>
    <w:rsid w:val="00222980"/>
    <w:rsid w:val="002241A2"/>
    <w:rsid w:val="002256C4"/>
    <w:rsid w:val="00231E9C"/>
    <w:rsid w:val="00240B17"/>
    <w:rsid w:val="00241329"/>
    <w:rsid w:val="00241D78"/>
    <w:rsid w:val="00246986"/>
    <w:rsid w:val="00246DAE"/>
    <w:rsid w:val="002538B4"/>
    <w:rsid w:val="002538E3"/>
    <w:rsid w:val="00255C24"/>
    <w:rsid w:val="00260008"/>
    <w:rsid w:val="00260802"/>
    <w:rsid w:val="0026386A"/>
    <w:rsid w:val="00267125"/>
    <w:rsid w:val="00267B22"/>
    <w:rsid w:val="00271CB6"/>
    <w:rsid w:val="0027301A"/>
    <w:rsid w:val="00276ECC"/>
    <w:rsid w:val="00280D22"/>
    <w:rsid w:val="0028765E"/>
    <w:rsid w:val="00290021"/>
    <w:rsid w:val="0029037D"/>
    <w:rsid w:val="002937D4"/>
    <w:rsid w:val="002A4371"/>
    <w:rsid w:val="002C54C1"/>
    <w:rsid w:val="002D1FE9"/>
    <w:rsid w:val="002D78B4"/>
    <w:rsid w:val="002D7C8E"/>
    <w:rsid w:val="002E160F"/>
    <w:rsid w:val="002E1E70"/>
    <w:rsid w:val="002E3F91"/>
    <w:rsid w:val="002E480D"/>
    <w:rsid w:val="002E5F6B"/>
    <w:rsid w:val="002F084D"/>
    <w:rsid w:val="002F308B"/>
    <w:rsid w:val="003009AE"/>
    <w:rsid w:val="00304948"/>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79A2"/>
    <w:rsid w:val="0038139C"/>
    <w:rsid w:val="00386157"/>
    <w:rsid w:val="0038631C"/>
    <w:rsid w:val="003868AF"/>
    <w:rsid w:val="00386ADE"/>
    <w:rsid w:val="00391E14"/>
    <w:rsid w:val="003959F6"/>
    <w:rsid w:val="003A73C1"/>
    <w:rsid w:val="003B0C71"/>
    <w:rsid w:val="003B3650"/>
    <w:rsid w:val="003B791E"/>
    <w:rsid w:val="003C609E"/>
    <w:rsid w:val="003C6275"/>
    <w:rsid w:val="003C7140"/>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9FE"/>
    <w:rsid w:val="00425359"/>
    <w:rsid w:val="00427CC7"/>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727B0"/>
    <w:rsid w:val="004773FC"/>
    <w:rsid w:val="00477A05"/>
    <w:rsid w:val="00480328"/>
    <w:rsid w:val="004834FC"/>
    <w:rsid w:val="00483B15"/>
    <w:rsid w:val="00483C07"/>
    <w:rsid w:val="00483FB9"/>
    <w:rsid w:val="00491B63"/>
    <w:rsid w:val="00494AE7"/>
    <w:rsid w:val="004B05B0"/>
    <w:rsid w:val="004B0CAC"/>
    <w:rsid w:val="004B19B5"/>
    <w:rsid w:val="004B1A83"/>
    <w:rsid w:val="004B1D7D"/>
    <w:rsid w:val="004B26D7"/>
    <w:rsid w:val="004B460A"/>
    <w:rsid w:val="004C0212"/>
    <w:rsid w:val="004C05F9"/>
    <w:rsid w:val="004C2170"/>
    <w:rsid w:val="004D2491"/>
    <w:rsid w:val="004E0194"/>
    <w:rsid w:val="004E5128"/>
    <w:rsid w:val="004F0BEF"/>
    <w:rsid w:val="004F5DF9"/>
    <w:rsid w:val="004F66B4"/>
    <w:rsid w:val="004F78C6"/>
    <w:rsid w:val="0050224C"/>
    <w:rsid w:val="005037A6"/>
    <w:rsid w:val="00512D53"/>
    <w:rsid w:val="00514883"/>
    <w:rsid w:val="005208E2"/>
    <w:rsid w:val="0053132E"/>
    <w:rsid w:val="00532AF9"/>
    <w:rsid w:val="00534CDD"/>
    <w:rsid w:val="00535653"/>
    <w:rsid w:val="00552A11"/>
    <w:rsid w:val="00561C04"/>
    <w:rsid w:val="0056213B"/>
    <w:rsid w:val="00562F82"/>
    <w:rsid w:val="00564913"/>
    <w:rsid w:val="0056608D"/>
    <w:rsid w:val="00567AC3"/>
    <w:rsid w:val="00576400"/>
    <w:rsid w:val="00577BDC"/>
    <w:rsid w:val="005800D8"/>
    <w:rsid w:val="00583830"/>
    <w:rsid w:val="005846C9"/>
    <w:rsid w:val="005873FC"/>
    <w:rsid w:val="00587FDA"/>
    <w:rsid w:val="00590EAF"/>
    <w:rsid w:val="00593989"/>
    <w:rsid w:val="00595DA6"/>
    <w:rsid w:val="005A6A91"/>
    <w:rsid w:val="005B0066"/>
    <w:rsid w:val="005C3930"/>
    <w:rsid w:val="005C76D8"/>
    <w:rsid w:val="005D0421"/>
    <w:rsid w:val="005D3DED"/>
    <w:rsid w:val="005D7D13"/>
    <w:rsid w:val="005E1321"/>
    <w:rsid w:val="005E2DD4"/>
    <w:rsid w:val="005E6B88"/>
    <w:rsid w:val="005E6D43"/>
    <w:rsid w:val="005E77F1"/>
    <w:rsid w:val="005F6F64"/>
    <w:rsid w:val="005F7B0A"/>
    <w:rsid w:val="00603264"/>
    <w:rsid w:val="00605C11"/>
    <w:rsid w:val="00606440"/>
    <w:rsid w:val="00606C78"/>
    <w:rsid w:val="006078C2"/>
    <w:rsid w:val="006139B3"/>
    <w:rsid w:val="006171A9"/>
    <w:rsid w:val="00623436"/>
    <w:rsid w:val="006249F9"/>
    <w:rsid w:val="00640F39"/>
    <w:rsid w:val="006520AC"/>
    <w:rsid w:val="00655AAF"/>
    <w:rsid w:val="00655C20"/>
    <w:rsid w:val="00656A30"/>
    <w:rsid w:val="006673E7"/>
    <w:rsid w:val="006735F2"/>
    <w:rsid w:val="00674964"/>
    <w:rsid w:val="00680B7E"/>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27E3"/>
    <w:rsid w:val="006D4135"/>
    <w:rsid w:val="006E09F2"/>
    <w:rsid w:val="006E0B60"/>
    <w:rsid w:val="006E721C"/>
    <w:rsid w:val="006E7652"/>
    <w:rsid w:val="006E7C60"/>
    <w:rsid w:val="006F0D6C"/>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3F1C"/>
    <w:rsid w:val="007679B9"/>
    <w:rsid w:val="0077359F"/>
    <w:rsid w:val="00776572"/>
    <w:rsid w:val="0077738D"/>
    <w:rsid w:val="007774C2"/>
    <w:rsid w:val="00787D28"/>
    <w:rsid w:val="0079000C"/>
    <w:rsid w:val="00790D93"/>
    <w:rsid w:val="00791CD7"/>
    <w:rsid w:val="0079430D"/>
    <w:rsid w:val="00795932"/>
    <w:rsid w:val="0079754C"/>
    <w:rsid w:val="007A1395"/>
    <w:rsid w:val="007A42DA"/>
    <w:rsid w:val="007B19CE"/>
    <w:rsid w:val="007B4267"/>
    <w:rsid w:val="007B6F60"/>
    <w:rsid w:val="007B7C23"/>
    <w:rsid w:val="007C0255"/>
    <w:rsid w:val="007C09C8"/>
    <w:rsid w:val="007C0C22"/>
    <w:rsid w:val="007C13ED"/>
    <w:rsid w:val="007C2707"/>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803805"/>
    <w:rsid w:val="0080582D"/>
    <w:rsid w:val="0080756C"/>
    <w:rsid w:val="00810A52"/>
    <w:rsid w:val="008124A3"/>
    <w:rsid w:val="00813F7D"/>
    <w:rsid w:val="008144E5"/>
    <w:rsid w:val="0081561D"/>
    <w:rsid w:val="00825313"/>
    <w:rsid w:val="00831204"/>
    <w:rsid w:val="00831208"/>
    <w:rsid w:val="00835A02"/>
    <w:rsid w:val="00842233"/>
    <w:rsid w:val="008429CF"/>
    <w:rsid w:val="008446E2"/>
    <w:rsid w:val="00847E19"/>
    <w:rsid w:val="00850CD3"/>
    <w:rsid w:val="0085112C"/>
    <w:rsid w:val="00855DCA"/>
    <w:rsid w:val="008601A9"/>
    <w:rsid w:val="00863760"/>
    <w:rsid w:val="00865B0D"/>
    <w:rsid w:val="00871B33"/>
    <w:rsid w:val="0087292E"/>
    <w:rsid w:val="00872949"/>
    <w:rsid w:val="00887874"/>
    <w:rsid w:val="008941DB"/>
    <w:rsid w:val="008A16EA"/>
    <w:rsid w:val="008B6162"/>
    <w:rsid w:val="008C04DF"/>
    <w:rsid w:val="008C1636"/>
    <w:rsid w:val="008C1971"/>
    <w:rsid w:val="008C45C1"/>
    <w:rsid w:val="008D2CAF"/>
    <w:rsid w:val="008D3ACE"/>
    <w:rsid w:val="008D4951"/>
    <w:rsid w:val="008D51CC"/>
    <w:rsid w:val="008D68EF"/>
    <w:rsid w:val="008E388E"/>
    <w:rsid w:val="008E4F95"/>
    <w:rsid w:val="008F3C50"/>
    <w:rsid w:val="008F4D52"/>
    <w:rsid w:val="008F4E41"/>
    <w:rsid w:val="008F4FBE"/>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0B89"/>
    <w:rsid w:val="009763C4"/>
    <w:rsid w:val="009803F1"/>
    <w:rsid w:val="009844F7"/>
    <w:rsid w:val="0099079E"/>
    <w:rsid w:val="00995FFD"/>
    <w:rsid w:val="009A03B2"/>
    <w:rsid w:val="009A45B0"/>
    <w:rsid w:val="009A6391"/>
    <w:rsid w:val="009A6A6F"/>
    <w:rsid w:val="009B1262"/>
    <w:rsid w:val="009B1B69"/>
    <w:rsid w:val="009B2848"/>
    <w:rsid w:val="009B5BD8"/>
    <w:rsid w:val="009B7622"/>
    <w:rsid w:val="009B7FA0"/>
    <w:rsid w:val="009C470D"/>
    <w:rsid w:val="009C638B"/>
    <w:rsid w:val="009D3626"/>
    <w:rsid w:val="009D68FB"/>
    <w:rsid w:val="009E04B3"/>
    <w:rsid w:val="009E0DFC"/>
    <w:rsid w:val="009E5B74"/>
    <w:rsid w:val="009E7C14"/>
    <w:rsid w:val="009F2509"/>
    <w:rsid w:val="009F2B16"/>
    <w:rsid w:val="009F419C"/>
    <w:rsid w:val="009F43E0"/>
    <w:rsid w:val="00A03A16"/>
    <w:rsid w:val="00A055A5"/>
    <w:rsid w:val="00A05982"/>
    <w:rsid w:val="00A12A7C"/>
    <w:rsid w:val="00A1330E"/>
    <w:rsid w:val="00A1494A"/>
    <w:rsid w:val="00A30733"/>
    <w:rsid w:val="00A30845"/>
    <w:rsid w:val="00A402A1"/>
    <w:rsid w:val="00A41608"/>
    <w:rsid w:val="00A44175"/>
    <w:rsid w:val="00A4765D"/>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90A37"/>
    <w:rsid w:val="00AA1165"/>
    <w:rsid w:val="00AA3F31"/>
    <w:rsid w:val="00AA4625"/>
    <w:rsid w:val="00AB1F1A"/>
    <w:rsid w:val="00AB4876"/>
    <w:rsid w:val="00AC4F34"/>
    <w:rsid w:val="00AC6EC2"/>
    <w:rsid w:val="00AE3A63"/>
    <w:rsid w:val="00AE5435"/>
    <w:rsid w:val="00AF3ABE"/>
    <w:rsid w:val="00AF6959"/>
    <w:rsid w:val="00B00520"/>
    <w:rsid w:val="00B00F8E"/>
    <w:rsid w:val="00B014D0"/>
    <w:rsid w:val="00B03CB0"/>
    <w:rsid w:val="00B041A9"/>
    <w:rsid w:val="00B0465E"/>
    <w:rsid w:val="00B10056"/>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5609A"/>
    <w:rsid w:val="00B60DCA"/>
    <w:rsid w:val="00B63C73"/>
    <w:rsid w:val="00B6586A"/>
    <w:rsid w:val="00B672B3"/>
    <w:rsid w:val="00B74C8A"/>
    <w:rsid w:val="00B76DB6"/>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B7057"/>
    <w:rsid w:val="00BC2797"/>
    <w:rsid w:val="00BC4227"/>
    <w:rsid w:val="00BD1366"/>
    <w:rsid w:val="00BD3419"/>
    <w:rsid w:val="00BD43E5"/>
    <w:rsid w:val="00BD59E3"/>
    <w:rsid w:val="00BD7FD7"/>
    <w:rsid w:val="00BE0315"/>
    <w:rsid w:val="00BE0427"/>
    <w:rsid w:val="00BE05F0"/>
    <w:rsid w:val="00BE1772"/>
    <w:rsid w:val="00BE1DEB"/>
    <w:rsid w:val="00BF0E8E"/>
    <w:rsid w:val="00BF1A7F"/>
    <w:rsid w:val="00BF37E4"/>
    <w:rsid w:val="00BF5CDE"/>
    <w:rsid w:val="00BF690E"/>
    <w:rsid w:val="00C00F37"/>
    <w:rsid w:val="00C03F51"/>
    <w:rsid w:val="00C10CC7"/>
    <w:rsid w:val="00C13225"/>
    <w:rsid w:val="00C14C86"/>
    <w:rsid w:val="00C229F8"/>
    <w:rsid w:val="00C24E55"/>
    <w:rsid w:val="00C27129"/>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2404"/>
    <w:rsid w:val="00C63CE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691"/>
    <w:rsid w:val="00CB766B"/>
    <w:rsid w:val="00CC356D"/>
    <w:rsid w:val="00CC6099"/>
    <w:rsid w:val="00CC63DE"/>
    <w:rsid w:val="00CD109D"/>
    <w:rsid w:val="00CD1E9D"/>
    <w:rsid w:val="00CD5C6B"/>
    <w:rsid w:val="00CD6ABB"/>
    <w:rsid w:val="00CE5CF2"/>
    <w:rsid w:val="00CE66DA"/>
    <w:rsid w:val="00CF537C"/>
    <w:rsid w:val="00D00A5D"/>
    <w:rsid w:val="00D00A87"/>
    <w:rsid w:val="00D02F2F"/>
    <w:rsid w:val="00D11632"/>
    <w:rsid w:val="00D13087"/>
    <w:rsid w:val="00D1670B"/>
    <w:rsid w:val="00D16FA0"/>
    <w:rsid w:val="00D214C6"/>
    <w:rsid w:val="00D26DCE"/>
    <w:rsid w:val="00D30698"/>
    <w:rsid w:val="00D3169F"/>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47A8"/>
    <w:rsid w:val="00DB3592"/>
    <w:rsid w:val="00DB4C93"/>
    <w:rsid w:val="00DC3F8A"/>
    <w:rsid w:val="00DD0C31"/>
    <w:rsid w:val="00DD0EED"/>
    <w:rsid w:val="00DD46E9"/>
    <w:rsid w:val="00DD4982"/>
    <w:rsid w:val="00DD6459"/>
    <w:rsid w:val="00DE0D00"/>
    <w:rsid w:val="00DE16CD"/>
    <w:rsid w:val="00DE5EAC"/>
    <w:rsid w:val="00DE6492"/>
    <w:rsid w:val="00DF1BCF"/>
    <w:rsid w:val="00DF27C1"/>
    <w:rsid w:val="00DF280B"/>
    <w:rsid w:val="00DF28B7"/>
    <w:rsid w:val="00DF68C0"/>
    <w:rsid w:val="00DF7F5A"/>
    <w:rsid w:val="00E00FFD"/>
    <w:rsid w:val="00E04C02"/>
    <w:rsid w:val="00E053B2"/>
    <w:rsid w:val="00E0595C"/>
    <w:rsid w:val="00E139D5"/>
    <w:rsid w:val="00E14CA5"/>
    <w:rsid w:val="00E152DF"/>
    <w:rsid w:val="00E22D1B"/>
    <w:rsid w:val="00E235F5"/>
    <w:rsid w:val="00E23783"/>
    <w:rsid w:val="00E26411"/>
    <w:rsid w:val="00E307B6"/>
    <w:rsid w:val="00E37C5B"/>
    <w:rsid w:val="00E41AD6"/>
    <w:rsid w:val="00E42017"/>
    <w:rsid w:val="00E42047"/>
    <w:rsid w:val="00E42730"/>
    <w:rsid w:val="00E428EE"/>
    <w:rsid w:val="00E46046"/>
    <w:rsid w:val="00E46268"/>
    <w:rsid w:val="00E55854"/>
    <w:rsid w:val="00E628AD"/>
    <w:rsid w:val="00E64339"/>
    <w:rsid w:val="00E64AA9"/>
    <w:rsid w:val="00E677BD"/>
    <w:rsid w:val="00E70C44"/>
    <w:rsid w:val="00E72B6E"/>
    <w:rsid w:val="00E83C00"/>
    <w:rsid w:val="00E872A7"/>
    <w:rsid w:val="00EA12DF"/>
    <w:rsid w:val="00EA19E9"/>
    <w:rsid w:val="00EA369D"/>
    <w:rsid w:val="00EA3E1A"/>
    <w:rsid w:val="00EA411E"/>
    <w:rsid w:val="00EA641F"/>
    <w:rsid w:val="00EA6A5A"/>
    <w:rsid w:val="00EB19E0"/>
    <w:rsid w:val="00EB5A80"/>
    <w:rsid w:val="00EB76CB"/>
    <w:rsid w:val="00EC07DD"/>
    <w:rsid w:val="00EC0D7C"/>
    <w:rsid w:val="00EC3652"/>
    <w:rsid w:val="00EC6194"/>
    <w:rsid w:val="00EC7F14"/>
    <w:rsid w:val="00EE220A"/>
    <w:rsid w:val="00EE2853"/>
    <w:rsid w:val="00EF5D36"/>
    <w:rsid w:val="00EF66FC"/>
    <w:rsid w:val="00F0135B"/>
    <w:rsid w:val="00F02E73"/>
    <w:rsid w:val="00F10140"/>
    <w:rsid w:val="00F11BAF"/>
    <w:rsid w:val="00F11CE3"/>
    <w:rsid w:val="00F127F5"/>
    <w:rsid w:val="00F16FDF"/>
    <w:rsid w:val="00F17B72"/>
    <w:rsid w:val="00F17DCE"/>
    <w:rsid w:val="00F20677"/>
    <w:rsid w:val="00F22750"/>
    <w:rsid w:val="00F239D8"/>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5660"/>
    <w:rsid w:val="00F669C5"/>
    <w:rsid w:val="00F70D21"/>
    <w:rsid w:val="00F72DEA"/>
    <w:rsid w:val="00F803B0"/>
    <w:rsid w:val="00F80E14"/>
    <w:rsid w:val="00F80E25"/>
    <w:rsid w:val="00F869B7"/>
    <w:rsid w:val="00F9005C"/>
    <w:rsid w:val="00F904AE"/>
    <w:rsid w:val="00FA0966"/>
    <w:rsid w:val="00FA0C79"/>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2814"/>
    <w:rsid w:val="00FE5BBC"/>
    <w:rsid w:val="00FF45E2"/>
    <w:rsid w:val="00FF507F"/>
    <w:rsid w:val="00FF54E3"/>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table" w:styleId="Tabelacomgrade">
    <w:name w:val="Table Grid"/>
    <w:basedOn w:val="Tabelanormal"/>
    <w:rsid w:val="009A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table" w:styleId="Tabelacomgrade">
    <w:name w:val="Table Grid"/>
    <w:basedOn w:val="Tabelanormal"/>
    <w:rsid w:val="009A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hyperlink" Target="http://www.portaldatranparencia.gov.br" TargetMode="External"/><Relationship Id="rId14" Type="http://schemas.openxmlformats.org/officeDocument/2006/relationships/hyperlink" Target="http://www.dp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9FBA6-6C9E-412F-B033-A727AA38C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598</TotalTime>
  <Pages>20</Pages>
  <Words>8111</Words>
  <Characters>44706</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42</cp:revision>
  <cp:lastPrinted>2010-11-03T18:07:00Z</cp:lastPrinted>
  <dcterms:created xsi:type="dcterms:W3CDTF">2015-02-12T19:12:00Z</dcterms:created>
  <dcterms:modified xsi:type="dcterms:W3CDTF">2015-07-23T13:23:00Z</dcterms:modified>
</cp:coreProperties>
</file>